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9635" w14:textId="77777777" w:rsidR="00A00D10" w:rsidRPr="007521B3" w:rsidRDefault="00437B87" w:rsidP="00622C72">
      <w:pPr>
        <w:spacing w:after="0" w:line="240" w:lineRule="auto"/>
        <w:rPr>
          <w:rFonts w:cs="Calibri"/>
          <w:b/>
          <w:sz w:val="36"/>
          <w:szCs w:val="28"/>
        </w:rPr>
      </w:pPr>
      <w:r w:rsidRPr="007521B3">
        <w:rPr>
          <w:rFonts w:cs="Calibri"/>
          <w:b/>
          <w:sz w:val="36"/>
          <w:szCs w:val="28"/>
        </w:rPr>
        <w:t>Position Description</w:t>
      </w:r>
    </w:p>
    <w:p w14:paraId="66AC5322" w14:textId="77777777" w:rsidR="00437B87" w:rsidRPr="00786DC3" w:rsidRDefault="00437B87" w:rsidP="00622C72">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844"/>
      </w:tblGrid>
      <w:tr w:rsidR="00CC44D9" w:rsidRPr="00786DC3" w14:paraId="095F6451" w14:textId="77777777" w:rsidTr="005261B5">
        <w:trPr>
          <w:trHeight w:val="454"/>
        </w:trPr>
        <w:tc>
          <w:tcPr>
            <w:tcW w:w="2234" w:type="dxa"/>
            <w:shd w:val="clear" w:color="auto" w:fill="BFBFBF"/>
            <w:vAlign w:val="center"/>
          </w:tcPr>
          <w:p w14:paraId="7BFE1E0F" w14:textId="77777777" w:rsidR="00CC44D9" w:rsidRPr="00786DC3" w:rsidRDefault="00A243D7" w:rsidP="00622C72">
            <w:pPr>
              <w:spacing w:after="0" w:line="240" w:lineRule="auto"/>
              <w:rPr>
                <w:rFonts w:cs="Calibri"/>
                <w:b/>
              </w:rPr>
            </w:pPr>
            <w:r>
              <w:rPr>
                <w:rFonts w:cs="Calibri"/>
                <w:b/>
              </w:rPr>
              <w:t xml:space="preserve">Position </w:t>
            </w:r>
            <w:r w:rsidR="00CC44D9" w:rsidRPr="00786DC3">
              <w:rPr>
                <w:rFonts w:cs="Calibri"/>
                <w:b/>
              </w:rPr>
              <w:t>Title</w:t>
            </w:r>
            <w:r w:rsidR="00F0572C" w:rsidRPr="00786DC3">
              <w:rPr>
                <w:rFonts w:cs="Calibri"/>
                <w:b/>
              </w:rPr>
              <w:t>:</w:t>
            </w:r>
          </w:p>
        </w:tc>
        <w:tc>
          <w:tcPr>
            <w:tcW w:w="8068" w:type="dxa"/>
            <w:shd w:val="clear" w:color="auto" w:fill="auto"/>
            <w:vAlign w:val="center"/>
          </w:tcPr>
          <w:p w14:paraId="5ED41611" w14:textId="77777777" w:rsidR="00CC44D9" w:rsidRPr="00786DC3" w:rsidRDefault="006D2C39" w:rsidP="00D117AD">
            <w:pPr>
              <w:spacing w:after="0" w:line="240" w:lineRule="auto"/>
              <w:rPr>
                <w:rFonts w:cs="Calibri"/>
              </w:rPr>
            </w:pPr>
            <w:r>
              <w:rPr>
                <w:rFonts w:cs="Calibri"/>
              </w:rPr>
              <w:t xml:space="preserve">Chief </w:t>
            </w:r>
            <w:r w:rsidR="00D117AD">
              <w:rPr>
                <w:rFonts w:cs="Calibri"/>
              </w:rPr>
              <w:t>Operating Officer</w:t>
            </w:r>
          </w:p>
        </w:tc>
      </w:tr>
      <w:tr w:rsidR="00A243D7" w:rsidRPr="00786DC3" w14:paraId="37AA907D" w14:textId="77777777" w:rsidTr="005261B5">
        <w:trPr>
          <w:trHeight w:val="454"/>
        </w:trPr>
        <w:tc>
          <w:tcPr>
            <w:tcW w:w="2234" w:type="dxa"/>
            <w:shd w:val="clear" w:color="auto" w:fill="BFBFBF"/>
            <w:vAlign w:val="center"/>
          </w:tcPr>
          <w:p w14:paraId="2B983E9C" w14:textId="77777777" w:rsidR="00A243D7" w:rsidRPr="00786DC3" w:rsidRDefault="00A243D7" w:rsidP="00622C72">
            <w:pPr>
              <w:spacing w:after="0" w:line="240" w:lineRule="auto"/>
              <w:rPr>
                <w:rFonts w:cs="Calibri"/>
                <w:b/>
              </w:rPr>
            </w:pPr>
            <w:r>
              <w:rPr>
                <w:rFonts w:cs="Calibri"/>
                <w:b/>
              </w:rPr>
              <w:t>Award/Classification:</w:t>
            </w:r>
          </w:p>
        </w:tc>
        <w:tc>
          <w:tcPr>
            <w:tcW w:w="8068" w:type="dxa"/>
            <w:shd w:val="clear" w:color="auto" w:fill="auto"/>
            <w:vAlign w:val="center"/>
          </w:tcPr>
          <w:p w14:paraId="0AA6AF95" w14:textId="77777777" w:rsidR="00A243D7" w:rsidRDefault="00A243D7" w:rsidP="00FB0CA9">
            <w:pPr>
              <w:spacing w:after="0" w:line="240" w:lineRule="auto"/>
              <w:rPr>
                <w:rFonts w:cs="Calibri"/>
              </w:rPr>
            </w:pPr>
            <w:r>
              <w:rPr>
                <w:rFonts w:cs="Calibri"/>
              </w:rPr>
              <w:t>Non Award</w:t>
            </w:r>
            <w:r w:rsidR="00FB0CA9">
              <w:rPr>
                <w:rFonts w:cs="Calibri"/>
              </w:rPr>
              <w:t xml:space="preserve"> / </w:t>
            </w:r>
            <w:r>
              <w:rPr>
                <w:rFonts w:cs="Calibri"/>
              </w:rPr>
              <w:t>Salaried</w:t>
            </w:r>
          </w:p>
        </w:tc>
      </w:tr>
      <w:tr w:rsidR="00CC44D9" w:rsidRPr="00786DC3" w14:paraId="29CE0D41" w14:textId="77777777" w:rsidTr="005261B5">
        <w:trPr>
          <w:trHeight w:val="454"/>
        </w:trPr>
        <w:tc>
          <w:tcPr>
            <w:tcW w:w="2234" w:type="dxa"/>
            <w:shd w:val="clear" w:color="auto" w:fill="BFBFBF"/>
            <w:vAlign w:val="center"/>
          </w:tcPr>
          <w:p w14:paraId="2575EF71" w14:textId="77777777" w:rsidR="00CC44D9" w:rsidRPr="00786DC3" w:rsidRDefault="00A243D7" w:rsidP="00622C72">
            <w:pPr>
              <w:spacing w:after="0" w:line="240" w:lineRule="auto"/>
              <w:rPr>
                <w:rFonts w:cs="Calibri"/>
                <w:b/>
              </w:rPr>
            </w:pPr>
            <w:r>
              <w:rPr>
                <w:rFonts w:cs="Calibri"/>
                <w:b/>
              </w:rPr>
              <w:t>Service</w:t>
            </w:r>
            <w:r w:rsidR="00F0572C" w:rsidRPr="00786DC3">
              <w:rPr>
                <w:rFonts w:cs="Calibri"/>
                <w:b/>
              </w:rPr>
              <w:t>:</w:t>
            </w:r>
          </w:p>
        </w:tc>
        <w:tc>
          <w:tcPr>
            <w:tcW w:w="8068" w:type="dxa"/>
            <w:shd w:val="clear" w:color="auto" w:fill="auto"/>
            <w:vAlign w:val="center"/>
          </w:tcPr>
          <w:p w14:paraId="386F8856" w14:textId="77777777" w:rsidR="00CC44D9" w:rsidRPr="00786DC3" w:rsidRDefault="006D2C39" w:rsidP="00622C72">
            <w:pPr>
              <w:spacing w:after="0" w:line="240" w:lineRule="auto"/>
              <w:rPr>
                <w:rFonts w:cs="Calibri"/>
              </w:rPr>
            </w:pPr>
            <w:r>
              <w:rPr>
                <w:rFonts w:cs="Calibri"/>
              </w:rPr>
              <w:t xml:space="preserve">Service Delivery </w:t>
            </w:r>
          </w:p>
        </w:tc>
      </w:tr>
      <w:tr w:rsidR="00CC44D9" w:rsidRPr="00786DC3" w14:paraId="27AFBC88" w14:textId="77777777" w:rsidTr="005261B5">
        <w:trPr>
          <w:trHeight w:val="454"/>
        </w:trPr>
        <w:tc>
          <w:tcPr>
            <w:tcW w:w="2234" w:type="dxa"/>
            <w:shd w:val="clear" w:color="auto" w:fill="BFBFBF"/>
            <w:vAlign w:val="center"/>
          </w:tcPr>
          <w:p w14:paraId="60DF516D" w14:textId="77777777" w:rsidR="00CC44D9" w:rsidRPr="00786DC3" w:rsidRDefault="00A243D7" w:rsidP="00622C72">
            <w:pPr>
              <w:spacing w:after="0" w:line="240" w:lineRule="auto"/>
              <w:rPr>
                <w:rFonts w:cs="Calibri"/>
                <w:b/>
              </w:rPr>
            </w:pPr>
            <w:r>
              <w:rPr>
                <w:rFonts w:cs="Calibri"/>
                <w:b/>
              </w:rPr>
              <w:t>Reports to:</w:t>
            </w:r>
          </w:p>
        </w:tc>
        <w:tc>
          <w:tcPr>
            <w:tcW w:w="8068" w:type="dxa"/>
            <w:shd w:val="clear" w:color="auto" w:fill="auto"/>
            <w:vAlign w:val="center"/>
          </w:tcPr>
          <w:p w14:paraId="7243A221" w14:textId="77777777" w:rsidR="00CC44D9" w:rsidRPr="00786DC3" w:rsidRDefault="00BF7ECE" w:rsidP="00622C72">
            <w:pPr>
              <w:spacing w:after="0" w:line="240" w:lineRule="auto"/>
              <w:rPr>
                <w:rFonts w:cs="Calibri"/>
                <w:bCs/>
              </w:rPr>
            </w:pPr>
            <w:r w:rsidRPr="00786DC3">
              <w:rPr>
                <w:rFonts w:cs="Calibri"/>
                <w:bCs/>
              </w:rPr>
              <w:t>Chief Executive Officer</w:t>
            </w:r>
          </w:p>
        </w:tc>
      </w:tr>
      <w:tr w:rsidR="00CC44D9" w:rsidRPr="00786DC3" w14:paraId="37C4D9F6" w14:textId="77777777" w:rsidTr="005261B5">
        <w:trPr>
          <w:trHeight w:val="454"/>
        </w:trPr>
        <w:tc>
          <w:tcPr>
            <w:tcW w:w="2234" w:type="dxa"/>
            <w:shd w:val="clear" w:color="auto" w:fill="BFBFBF"/>
            <w:vAlign w:val="center"/>
          </w:tcPr>
          <w:p w14:paraId="1BE080A7" w14:textId="77777777" w:rsidR="00CC44D9" w:rsidRPr="00786DC3" w:rsidRDefault="00CC44D9" w:rsidP="00622C72">
            <w:pPr>
              <w:spacing w:after="0" w:line="240" w:lineRule="auto"/>
              <w:rPr>
                <w:rFonts w:cs="Calibri"/>
                <w:b/>
              </w:rPr>
            </w:pPr>
            <w:r w:rsidRPr="00786DC3">
              <w:rPr>
                <w:rFonts w:cs="Calibri"/>
                <w:b/>
              </w:rPr>
              <w:t>Direct Reports</w:t>
            </w:r>
            <w:r w:rsidR="00A243D7">
              <w:rPr>
                <w:rFonts w:cs="Calibri"/>
                <w:b/>
              </w:rPr>
              <w:t>:</w:t>
            </w:r>
          </w:p>
        </w:tc>
        <w:tc>
          <w:tcPr>
            <w:tcW w:w="8068" w:type="dxa"/>
            <w:shd w:val="clear" w:color="auto" w:fill="auto"/>
            <w:vAlign w:val="center"/>
          </w:tcPr>
          <w:p w14:paraId="0EB458F1" w14:textId="77777777" w:rsidR="00BF7ECE" w:rsidRPr="00786DC3" w:rsidRDefault="005B32B8" w:rsidP="00D117AD">
            <w:pPr>
              <w:pStyle w:val="ListParagraph"/>
              <w:spacing w:after="0" w:line="240" w:lineRule="auto"/>
              <w:ind w:left="0"/>
              <w:rPr>
                <w:rFonts w:cs="Calibri"/>
              </w:rPr>
            </w:pPr>
            <w:r>
              <w:rPr>
                <w:rFonts w:cs="Calibri"/>
              </w:rPr>
              <w:t xml:space="preserve">Service Manager – </w:t>
            </w:r>
            <w:r w:rsidR="00184E0B">
              <w:rPr>
                <w:rFonts w:cs="Calibri"/>
              </w:rPr>
              <w:t>IFS/FMHSS/SIFS</w:t>
            </w:r>
            <w:r w:rsidR="00D117AD">
              <w:rPr>
                <w:rFonts w:cs="Calibri"/>
              </w:rPr>
              <w:br/>
            </w:r>
            <w:r>
              <w:rPr>
                <w:rFonts w:cs="Calibri"/>
              </w:rPr>
              <w:t>Service Manager – CPSP</w:t>
            </w:r>
            <w:r w:rsidR="00D117AD">
              <w:rPr>
                <w:rFonts w:cs="Calibri"/>
              </w:rPr>
              <w:t>/CNCP</w:t>
            </w:r>
            <w:r w:rsidR="00D117AD">
              <w:rPr>
                <w:rFonts w:cs="Calibri"/>
              </w:rPr>
              <w:br/>
            </w:r>
            <w:r>
              <w:rPr>
                <w:rFonts w:cs="Calibri"/>
              </w:rPr>
              <w:t>Centre Manager – headspace Inala</w:t>
            </w:r>
            <w:r w:rsidR="00D117AD">
              <w:rPr>
                <w:rFonts w:cs="Calibri"/>
              </w:rPr>
              <w:t>/IPS/MobBOOST</w:t>
            </w:r>
            <w:r w:rsidR="00D117AD">
              <w:rPr>
                <w:rFonts w:cs="Calibri"/>
              </w:rPr>
              <w:br/>
            </w:r>
            <w:r w:rsidR="006D2C39">
              <w:rPr>
                <w:rFonts w:cs="Calibri"/>
              </w:rPr>
              <w:t>Practice Manager – Accoras Psychology Services</w:t>
            </w:r>
          </w:p>
        </w:tc>
      </w:tr>
    </w:tbl>
    <w:p w14:paraId="15EA85FD" w14:textId="77777777" w:rsidR="00181C29" w:rsidRPr="003C2D8C" w:rsidRDefault="00181C29" w:rsidP="00622C72">
      <w:pPr>
        <w:spacing w:before="240"/>
        <w:rPr>
          <w:i/>
          <w:iCs/>
          <w:sz w:val="20"/>
        </w:rPr>
      </w:pPr>
      <w:r w:rsidRPr="003C2D8C">
        <w:rPr>
          <w:i/>
          <w:iCs/>
          <w:sz w:val="20"/>
        </w:rPr>
        <w:t xml:space="preserve">This position description does not form part of </w:t>
      </w:r>
      <w:r w:rsidR="0033446E" w:rsidRPr="003C2D8C">
        <w:rPr>
          <w:i/>
          <w:iCs/>
          <w:sz w:val="20"/>
        </w:rPr>
        <w:t>the</w:t>
      </w:r>
      <w:r w:rsidRPr="003C2D8C">
        <w:rPr>
          <w:i/>
          <w:iCs/>
          <w:sz w:val="20"/>
        </w:rPr>
        <w:t xml:space="preserve"> contract of employment and is not intended to cover or contain a comprehensive listing of activities, duties or responsibilities required of the employee. Duties, responsibilities and activities may change or new ones may be assigned at any time with or without notice.</w:t>
      </w:r>
    </w:p>
    <w:p w14:paraId="612309A8" w14:textId="77777777" w:rsidR="00FF4DFA" w:rsidRPr="007521B3" w:rsidRDefault="00FF4DFA" w:rsidP="00622C72">
      <w:pPr>
        <w:spacing w:before="240"/>
        <w:rPr>
          <w:rFonts w:cs="Calibri"/>
          <w:b/>
          <w:sz w:val="28"/>
        </w:rPr>
      </w:pPr>
      <w:r w:rsidRPr="007521B3">
        <w:rPr>
          <w:rFonts w:cs="Calibri"/>
          <w:b/>
          <w:sz w:val="28"/>
        </w:rPr>
        <w:t>Our Vision:</w:t>
      </w:r>
    </w:p>
    <w:p w14:paraId="18366E91" w14:textId="77777777" w:rsidR="006973C2" w:rsidRPr="00CC4B16" w:rsidRDefault="006973C2" w:rsidP="00622C72">
      <w:pPr>
        <w:shd w:val="clear" w:color="auto" w:fill="FFFFFF"/>
        <w:spacing w:line="240" w:lineRule="auto"/>
        <w:rPr>
          <w:rFonts w:eastAsia="Times New Roman" w:cs="Calibri"/>
          <w:lang w:eastAsia="en-AU"/>
        </w:rPr>
      </w:pPr>
      <w:r w:rsidRPr="00CC4B16">
        <w:rPr>
          <w:rFonts w:eastAsia="Times New Roman" w:cs="Calibri"/>
          <w:lang w:eastAsia="en-AU"/>
        </w:rPr>
        <w:t>Good mental health for all.</w:t>
      </w:r>
    </w:p>
    <w:p w14:paraId="7B3C5FCD" w14:textId="77777777" w:rsidR="006973C2" w:rsidRPr="007521B3" w:rsidRDefault="006973C2" w:rsidP="00622C72">
      <w:pPr>
        <w:shd w:val="clear" w:color="auto" w:fill="FFFFFF"/>
        <w:spacing w:before="240" w:line="240" w:lineRule="auto"/>
        <w:rPr>
          <w:rFonts w:eastAsia="Times New Roman" w:cs="Calibri"/>
          <w:sz w:val="28"/>
          <w:lang w:eastAsia="en-AU"/>
        </w:rPr>
      </w:pPr>
      <w:r w:rsidRPr="007521B3">
        <w:rPr>
          <w:rFonts w:eastAsia="Times New Roman" w:cs="Calibri"/>
          <w:b/>
          <w:bCs/>
          <w:sz w:val="28"/>
          <w:lang w:eastAsia="en-AU"/>
        </w:rPr>
        <w:t>Our Purpose:</w:t>
      </w:r>
    </w:p>
    <w:p w14:paraId="56344557" w14:textId="77777777" w:rsidR="006973C2" w:rsidRPr="00CC4B16" w:rsidRDefault="006973C2" w:rsidP="00622C72">
      <w:pPr>
        <w:shd w:val="clear" w:color="auto" w:fill="FFFFFF"/>
        <w:spacing w:line="240" w:lineRule="auto"/>
        <w:rPr>
          <w:rFonts w:eastAsia="Times New Roman" w:cs="Calibri"/>
          <w:lang w:eastAsia="en-AU"/>
        </w:rPr>
      </w:pPr>
      <w:r w:rsidRPr="00CC4B16">
        <w:rPr>
          <w:rFonts w:eastAsia="Times New Roman" w:cs="Calibri"/>
          <w:lang w:eastAsia="en-AU"/>
        </w:rPr>
        <w:t>To strengthen the mental health, wellbeing and futures of people and communities.</w:t>
      </w:r>
    </w:p>
    <w:p w14:paraId="2E54FCD6" w14:textId="77777777" w:rsidR="006973C2" w:rsidRPr="007521B3" w:rsidRDefault="006973C2" w:rsidP="00622C72">
      <w:pPr>
        <w:shd w:val="clear" w:color="auto" w:fill="FFFFFF"/>
        <w:spacing w:before="240" w:line="240" w:lineRule="auto"/>
        <w:rPr>
          <w:rFonts w:eastAsia="Times New Roman" w:cs="Calibri"/>
          <w:sz w:val="28"/>
          <w:lang w:eastAsia="en-AU"/>
        </w:rPr>
      </w:pPr>
      <w:r w:rsidRPr="007521B3">
        <w:rPr>
          <w:rFonts w:eastAsia="Times New Roman" w:cs="Calibri"/>
          <w:b/>
          <w:bCs/>
          <w:sz w:val="28"/>
          <w:lang w:eastAsia="en-AU"/>
        </w:rPr>
        <w:t>Our Values</w:t>
      </w:r>
    </w:p>
    <w:p w14:paraId="0D747C9B" w14:textId="77777777" w:rsidR="006973C2" w:rsidRPr="00CC4B16" w:rsidRDefault="006973C2" w:rsidP="00622C72">
      <w:pPr>
        <w:numPr>
          <w:ilvl w:val="0"/>
          <w:numId w:val="29"/>
        </w:numPr>
        <w:shd w:val="clear" w:color="auto" w:fill="FFFFFF"/>
        <w:spacing w:after="0" w:line="240" w:lineRule="auto"/>
        <w:rPr>
          <w:rFonts w:eastAsia="Times New Roman" w:cs="Calibri"/>
          <w:lang w:eastAsia="en-AU"/>
        </w:rPr>
      </w:pPr>
      <w:r w:rsidRPr="00CC4B16">
        <w:rPr>
          <w:rFonts w:eastAsia="Times New Roman" w:cs="Calibri"/>
          <w:lang w:eastAsia="en-AU"/>
        </w:rPr>
        <w:t xml:space="preserve">We are courteous and have </w:t>
      </w:r>
      <w:r w:rsidRPr="00CC4B16">
        <w:rPr>
          <w:rFonts w:eastAsia="Times New Roman" w:cs="Calibri"/>
          <w:b/>
          <w:bCs/>
          <w:lang w:eastAsia="en-AU"/>
        </w:rPr>
        <w:t>respect</w:t>
      </w:r>
      <w:r w:rsidRPr="00CC4B16">
        <w:rPr>
          <w:rFonts w:eastAsia="Times New Roman" w:cs="Calibri"/>
          <w:lang w:eastAsia="en-AU"/>
        </w:rPr>
        <w:t xml:space="preserve"> for each individual, particularly considering their beliefs, values, experiences and cultures.</w:t>
      </w:r>
    </w:p>
    <w:p w14:paraId="48DCF823" w14:textId="77777777" w:rsidR="006973C2" w:rsidRPr="00CC4B16" w:rsidRDefault="006973C2" w:rsidP="00622C72">
      <w:pPr>
        <w:numPr>
          <w:ilvl w:val="0"/>
          <w:numId w:val="29"/>
        </w:numPr>
        <w:shd w:val="clear" w:color="auto" w:fill="FFFFFF"/>
        <w:spacing w:after="0" w:line="240" w:lineRule="auto"/>
        <w:rPr>
          <w:rFonts w:eastAsia="Times New Roman" w:cs="Calibri"/>
          <w:lang w:eastAsia="en-AU"/>
        </w:rPr>
      </w:pPr>
      <w:r w:rsidRPr="00CC4B16">
        <w:rPr>
          <w:rFonts w:eastAsia="Times New Roman" w:cs="Calibri"/>
          <w:lang w:eastAsia="en-AU"/>
        </w:rPr>
        <w:t xml:space="preserve">We act with honesty and </w:t>
      </w:r>
      <w:r w:rsidRPr="00CC4B16">
        <w:rPr>
          <w:rFonts w:eastAsia="Times New Roman" w:cs="Calibri"/>
          <w:b/>
          <w:bCs/>
          <w:lang w:eastAsia="en-AU"/>
        </w:rPr>
        <w:t>integrity</w:t>
      </w:r>
      <w:r w:rsidRPr="00CC4B16">
        <w:rPr>
          <w:rFonts w:eastAsia="Times New Roman" w:cs="Calibri"/>
          <w:lang w:eastAsia="en-AU"/>
        </w:rPr>
        <w:t>, holding ourselves to the highest ethical and professional standards.</w:t>
      </w:r>
    </w:p>
    <w:p w14:paraId="60282889" w14:textId="77777777" w:rsidR="006973C2" w:rsidRPr="00CC4B16" w:rsidRDefault="006973C2" w:rsidP="00622C72">
      <w:pPr>
        <w:numPr>
          <w:ilvl w:val="0"/>
          <w:numId w:val="29"/>
        </w:numPr>
        <w:shd w:val="clear" w:color="auto" w:fill="FFFFFF"/>
        <w:spacing w:after="0" w:line="240" w:lineRule="auto"/>
        <w:rPr>
          <w:rFonts w:eastAsia="Times New Roman" w:cs="Calibri"/>
          <w:lang w:eastAsia="en-AU"/>
        </w:rPr>
      </w:pPr>
      <w:r w:rsidRPr="00CC4B16">
        <w:rPr>
          <w:rFonts w:eastAsia="Times New Roman" w:cs="Calibri"/>
          <w:lang w:eastAsia="en-AU"/>
        </w:rPr>
        <w:t xml:space="preserve">We understand our clients and communities and are flexible, innovative and </w:t>
      </w:r>
      <w:r w:rsidRPr="00CC4B16">
        <w:rPr>
          <w:rFonts w:eastAsia="Times New Roman" w:cs="Calibri"/>
          <w:b/>
          <w:bCs/>
          <w:lang w:eastAsia="en-AU"/>
        </w:rPr>
        <w:t>responsive</w:t>
      </w:r>
      <w:r w:rsidRPr="00CC4B16">
        <w:rPr>
          <w:rFonts w:eastAsia="Times New Roman" w:cs="Calibri"/>
          <w:lang w:eastAsia="en-AU"/>
        </w:rPr>
        <w:t xml:space="preserve"> to their needs.</w:t>
      </w:r>
    </w:p>
    <w:p w14:paraId="7FA7F718" w14:textId="77777777" w:rsidR="006973C2" w:rsidRPr="00CC4B16" w:rsidRDefault="006973C2" w:rsidP="00622C72">
      <w:pPr>
        <w:numPr>
          <w:ilvl w:val="0"/>
          <w:numId w:val="29"/>
        </w:numPr>
        <w:shd w:val="clear" w:color="auto" w:fill="FFFFFF"/>
        <w:spacing w:after="0" w:line="240" w:lineRule="auto"/>
        <w:rPr>
          <w:rFonts w:eastAsia="Times New Roman" w:cs="Calibri"/>
          <w:lang w:eastAsia="en-AU"/>
        </w:rPr>
      </w:pPr>
      <w:r w:rsidRPr="00CC4B16">
        <w:rPr>
          <w:rFonts w:eastAsia="Times New Roman" w:cs="Calibri"/>
          <w:lang w:eastAsia="en-AU"/>
        </w:rPr>
        <w:t xml:space="preserve">We show empathy and warmth, are open and act with </w:t>
      </w:r>
      <w:r w:rsidRPr="00CC4B16">
        <w:rPr>
          <w:rFonts w:eastAsia="Times New Roman" w:cs="Calibri"/>
          <w:b/>
          <w:bCs/>
          <w:lang w:eastAsia="en-AU"/>
        </w:rPr>
        <w:t>kindness</w:t>
      </w:r>
      <w:r w:rsidRPr="00CC4B16">
        <w:rPr>
          <w:rFonts w:eastAsia="Times New Roman" w:cs="Calibri"/>
          <w:lang w:eastAsia="en-AU"/>
        </w:rPr>
        <w:t>.</w:t>
      </w:r>
    </w:p>
    <w:p w14:paraId="69BF4010" w14:textId="77777777" w:rsidR="006973C2" w:rsidRPr="00CC4B16" w:rsidRDefault="006973C2" w:rsidP="00622C72">
      <w:pPr>
        <w:numPr>
          <w:ilvl w:val="0"/>
          <w:numId w:val="29"/>
        </w:numPr>
        <w:shd w:val="clear" w:color="auto" w:fill="FFFFFF"/>
        <w:spacing w:line="240" w:lineRule="auto"/>
        <w:rPr>
          <w:rFonts w:eastAsia="Times New Roman" w:cs="Calibri"/>
          <w:lang w:eastAsia="en-AU"/>
        </w:rPr>
      </w:pPr>
      <w:r w:rsidRPr="00CC4B16">
        <w:rPr>
          <w:rFonts w:eastAsia="Times New Roman" w:cs="Calibri"/>
          <w:lang w:eastAsia="en-AU"/>
        </w:rPr>
        <w:t xml:space="preserve">We build genuine connections and </w:t>
      </w:r>
      <w:r w:rsidRPr="00CC4B16">
        <w:rPr>
          <w:rFonts w:eastAsia="Times New Roman" w:cs="Calibri"/>
          <w:b/>
          <w:bCs/>
          <w:lang w:eastAsia="en-AU"/>
        </w:rPr>
        <w:t>relationships</w:t>
      </w:r>
      <w:r w:rsidRPr="00CC4B16">
        <w:rPr>
          <w:rFonts w:eastAsia="Times New Roman" w:cs="Calibri"/>
          <w:lang w:eastAsia="en-AU"/>
        </w:rPr>
        <w:t>, through teamwork, collaboration and consultation.</w:t>
      </w:r>
    </w:p>
    <w:p w14:paraId="690998D3" w14:textId="77777777" w:rsidR="00437B87" w:rsidRPr="00493375" w:rsidRDefault="008309AA" w:rsidP="00622C72">
      <w:pPr>
        <w:spacing w:before="240"/>
        <w:rPr>
          <w:rFonts w:cs="Calibri"/>
          <w:sz w:val="28"/>
        </w:rPr>
      </w:pPr>
      <w:r w:rsidRPr="00493375">
        <w:rPr>
          <w:rFonts w:cs="Calibri"/>
          <w:b/>
          <w:sz w:val="28"/>
        </w:rPr>
        <w:t>Position Purpose:</w:t>
      </w:r>
    </w:p>
    <w:p w14:paraId="3038CFE3" w14:textId="77777777" w:rsidR="00FB0CA9" w:rsidRDefault="001A0EA6" w:rsidP="00E840FF">
      <w:pPr>
        <w:shd w:val="clear" w:color="auto" w:fill="FFFFFF"/>
        <w:spacing w:line="240" w:lineRule="auto"/>
        <w:textAlignment w:val="baseline"/>
        <w:rPr>
          <w:rFonts w:eastAsia="Times New Roman" w:cs="Calibri"/>
          <w:bCs/>
        </w:rPr>
      </w:pPr>
      <w:r w:rsidRPr="005D589B">
        <w:rPr>
          <w:rFonts w:eastAsia="Times New Roman" w:cs="Calibri"/>
          <w:bCs/>
        </w:rPr>
        <w:t xml:space="preserve">The </w:t>
      </w:r>
      <w:r w:rsidR="006D2C39">
        <w:rPr>
          <w:rFonts w:eastAsia="Times New Roman" w:cs="Calibri"/>
          <w:bCs/>
        </w:rPr>
        <w:t xml:space="preserve">Chief </w:t>
      </w:r>
      <w:r w:rsidR="00D117AD">
        <w:rPr>
          <w:rFonts w:eastAsia="Times New Roman" w:cs="Calibri"/>
          <w:bCs/>
        </w:rPr>
        <w:t xml:space="preserve">Operating Officer (COO) </w:t>
      </w:r>
      <w:r w:rsidR="004A0DF7">
        <w:rPr>
          <w:rFonts w:eastAsia="Times New Roman" w:cs="Calibri"/>
          <w:bCs/>
        </w:rPr>
        <w:t xml:space="preserve">leads, plans and directs service delivery functions to ensure the successful delivery of Accoras’ objectives.  </w:t>
      </w:r>
      <w:r w:rsidR="00FB0CA9">
        <w:rPr>
          <w:rFonts w:eastAsia="Times New Roman" w:cs="Calibri"/>
          <w:bCs/>
        </w:rPr>
        <w:t xml:space="preserve">Forming part of the </w:t>
      </w:r>
      <w:r w:rsidR="00D117AD">
        <w:rPr>
          <w:rFonts w:eastAsia="Times New Roman" w:cs="Calibri"/>
          <w:bCs/>
        </w:rPr>
        <w:t xml:space="preserve">executive </w:t>
      </w:r>
      <w:r w:rsidR="00FB0CA9">
        <w:rPr>
          <w:rFonts w:eastAsia="Times New Roman" w:cs="Calibri"/>
          <w:bCs/>
        </w:rPr>
        <w:t xml:space="preserve">leadership team, and leading a large </w:t>
      </w:r>
      <w:r w:rsidR="00E56D2C">
        <w:rPr>
          <w:rFonts w:eastAsia="Times New Roman" w:cs="Calibri"/>
          <w:bCs/>
        </w:rPr>
        <w:t xml:space="preserve">geographically </w:t>
      </w:r>
      <w:r w:rsidR="00E56D2C" w:rsidRPr="00E56D2C">
        <w:rPr>
          <w:rFonts w:eastAsia="Times New Roman" w:cs="Calibri"/>
          <w:bCs/>
        </w:rPr>
        <w:t xml:space="preserve">disbursed </w:t>
      </w:r>
      <w:r w:rsidR="00FB0CA9" w:rsidRPr="00E56D2C">
        <w:rPr>
          <w:rFonts w:eastAsia="Times New Roman" w:cs="Calibri"/>
          <w:bCs/>
        </w:rPr>
        <w:t>team</w:t>
      </w:r>
      <w:r w:rsidR="00E56D2C" w:rsidRPr="00E56D2C">
        <w:rPr>
          <w:rFonts w:eastAsia="Times New Roman" w:cs="Calibri"/>
          <w:bCs/>
        </w:rPr>
        <w:t xml:space="preserve">, </w:t>
      </w:r>
      <w:r w:rsidR="00FB0CA9" w:rsidRPr="00E56D2C">
        <w:rPr>
          <w:rFonts w:eastAsia="Times New Roman" w:cs="Calibri"/>
          <w:bCs/>
        </w:rPr>
        <w:t>the C</w:t>
      </w:r>
      <w:r w:rsidR="00D117AD" w:rsidRPr="00E56D2C">
        <w:rPr>
          <w:rFonts w:eastAsia="Times New Roman" w:cs="Calibri"/>
          <w:bCs/>
        </w:rPr>
        <w:t>OO</w:t>
      </w:r>
      <w:r w:rsidR="00FB0CA9">
        <w:rPr>
          <w:rFonts w:eastAsia="Times New Roman" w:cs="Calibri"/>
          <w:bCs/>
        </w:rPr>
        <w:t xml:space="preserve"> will establish the strategy for all delivery requirements, and work with each functional leader to translate the strategic objectives into operational plans; driving revenue / marginal growth within Accoras and developing and leading the teams for high performance. </w:t>
      </w:r>
    </w:p>
    <w:p w14:paraId="0E8C0D43" w14:textId="77777777" w:rsidR="00FB0CA9" w:rsidRDefault="00FB0CA9" w:rsidP="00E840FF">
      <w:pPr>
        <w:shd w:val="clear" w:color="auto" w:fill="FFFFFF"/>
        <w:spacing w:line="240" w:lineRule="auto"/>
        <w:textAlignment w:val="baseline"/>
        <w:rPr>
          <w:rFonts w:eastAsia="Times New Roman" w:cs="Calibri"/>
          <w:bCs/>
        </w:rPr>
      </w:pPr>
    </w:p>
    <w:p w14:paraId="2DE575FE" w14:textId="77777777" w:rsidR="00FB0CA9" w:rsidRDefault="004A0DF7" w:rsidP="00E840FF">
      <w:pPr>
        <w:shd w:val="clear" w:color="auto" w:fill="FFFFFF"/>
        <w:spacing w:line="240" w:lineRule="auto"/>
        <w:textAlignment w:val="baseline"/>
        <w:rPr>
          <w:rFonts w:eastAsia="Times New Roman" w:cs="Calibri"/>
          <w:bCs/>
        </w:rPr>
      </w:pPr>
      <w:r>
        <w:rPr>
          <w:rFonts w:eastAsia="Times New Roman" w:cs="Calibri"/>
          <w:bCs/>
        </w:rPr>
        <w:t xml:space="preserve">The </w:t>
      </w:r>
      <w:r w:rsidR="00D117AD">
        <w:rPr>
          <w:rFonts w:eastAsia="Times New Roman" w:cs="Calibri"/>
          <w:bCs/>
        </w:rPr>
        <w:t>COO</w:t>
      </w:r>
      <w:r w:rsidR="006D2C39">
        <w:rPr>
          <w:rFonts w:eastAsia="Times New Roman" w:cs="Calibri"/>
          <w:bCs/>
        </w:rPr>
        <w:t xml:space="preserve"> </w:t>
      </w:r>
      <w:r>
        <w:rPr>
          <w:rFonts w:eastAsia="Times New Roman" w:cs="Calibri"/>
          <w:bCs/>
        </w:rPr>
        <w:t xml:space="preserve">promotes Accoras and engages with communities and stakeholders, building productive partnerships to deliver Accoras’ objectives, programs and projects.  </w:t>
      </w:r>
      <w:r w:rsidR="00FB0CA9">
        <w:rPr>
          <w:rFonts w:eastAsia="Times New Roman" w:cs="Calibri"/>
          <w:bCs/>
        </w:rPr>
        <w:t xml:space="preserve"> Through this, the C</w:t>
      </w:r>
      <w:r w:rsidR="00D117AD">
        <w:rPr>
          <w:rFonts w:eastAsia="Times New Roman" w:cs="Calibri"/>
          <w:bCs/>
        </w:rPr>
        <w:t>OO</w:t>
      </w:r>
      <w:r w:rsidR="00FB0CA9">
        <w:rPr>
          <w:rFonts w:eastAsia="Times New Roman" w:cs="Calibri"/>
          <w:bCs/>
        </w:rPr>
        <w:t xml:space="preserve"> will successfully deliver on the fundings agreements, while also looking for avenues within the community to generate growth.</w:t>
      </w:r>
    </w:p>
    <w:p w14:paraId="56EC6305" w14:textId="77777777" w:rsidR="00863328" w:rsidRDefault="00FB0CA9" w:rsidP="00E840FF">
      <w:pPr>
        <w:shd w:val="clear" w:color="auto" w:fill="FFFFFF"/>
        <w:spacing w:line="240" w:lineRule="auto"/>
        <w:textAlignment w:val="baseline"/>
        <w:rPr>
          <w:rFonts w:eastAsia="Times New Roman" w:cs="Calibri"/>
          <w:bCs/>
        </w:rPr>
      </w:pPr>
      <w:r>
        <w:rPr>
          <w:rFonts w:eastAsia="Times New Roman" w:cs="Calibri"/>
          <w:bCs/>
        </w:rPr>
        <w:t>Through leading the Accoras</w:t>
      </w:r>
      <w:r w:rsidR="004A0DF7">
        <w:rPr>
          <w:rFonts w:eastAsia="Times New Roman" w:cs="Calibri"/>
          <w:bCs/>
        </w:rPr>
        <w:t xml:space="preserve"> quality and compliance </w:t>
      </w:r>
      <w:r>
        <w:rPr>
          <w:rFonts w:eastAsia="Times New Roman" w:cs="Calibri"/>
          <w:bCs/>
        </w:rPr>
        <w:t>programs within the team, the C</w:t>
      </w:r>
      <w:r w:rsidR="00D117AD">
        <w:rPr>
          <w:rFonts w:eastAsia="Times New Roman" w:cs="Calibri"/>
          <w:bCs/>
        </w:rPr>
        <w:t>OO</w:t>
      </w:r>
      <w:r>
        <w:rPr>
          <w:rFonts w:eastAsia="Times New Roman" w:cs="Calibri"/>
          <w:bCs/>
        </w:rPr>
        <w:t xml:space="preserve"> will also identify and mitigate risks, while establishing a plan to deliver on system and operational improvements amongst internal and external stakeholders. </w:t>
      </w:r>
    </w:p>
    <w:p w14:paraId="459F972D" w14:textId="77777777" w:rsidR="00E56D2C" w:rsidRDefault="00E56D2C" w:rsidP="00E840FF">
      <w:pPr>
        <w:shd w:val="clear" w:color="auto" w:fill="FFFFFF"/>
        <w:spacing w:line="240" w:lineRule="auto"/>
        <w:textAlignment w:val="baseline"/>
        <w:rPr>
          <w:rFonts w:eastAsia="Times New Roman" w:cs="Calibri"/>
          <w:b/>
          <w:bCs/>
          <w:sz w:val="28"/>
        </w:rPr>
      </w:pPr>
    </w:p>
    <w:p w14:paraId="16776374" w14:textId="77777777" w:rsidR="003C2D8C" w:rsidRPr="003C2D8C" w:rsidRDefault="003C2D8C" w:rsidP="00E840FF">
      <w:pPr>
        <w:shd w:val="clear" w:color="auto" w:fill="FFFFFF"/>
        <w:spacing w:line="240" w:lineRule="auto"/>
        <w:textAlignment w:val="baseline"/>
        <w:rPr>
          <w:rFonts w:eastAsia="Times New Roman" w:cs="Calibri"/>
          <w:b/>
          <w:bCs/>
          <w:sz w:val="28"/>
        </w:rPr>
      </w:pPr>
      <w:r w:rsidRPr="003C2D8C">
        <w:rPr>
          <w:rFonts w:eastAsia="Times New Roman" w:cs="Calibri"/>
          <w:b/>
          <w:bCs/>
          <w:sz w:val="28"/>
        </w:rPr>
        <w:t>Key Accountabilities, Responsibilities and Performance Measures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B0CA9" w:rsidRPr="00CC4B16" w14:paraId="14B59086" w14:textId="77777777" w:rsidTr="00D117AD">
        <w:trPr>
          <w:tblHeader/>
        </w:trPr>
        <w:tc>
          <w:tcPr>
            <w:tcW w:w="10456" w:type="dxa"/>
            <w:shd w:val="clear" w:color="auto" w:fill="BFBFBF"/>
          </w:tcPr>
          <w:p w14:paraId="7D2F2544" w14:textId="77777777" w:rsidR="00FB0CA9" w:rsidRPr="00FB0CA9" w:rsidRDefault="00FB0CA9" w:rsidP="00622C72">
            <w:pPr>
              <w:rPr>
                <w:rFonts w:eastAsia="Times New Roman" w:cs="Calibri"/>
                <w:b/>
                <w:bCs/>
              </w:rPr>
            </w:pPr>
            <w:r w:rsidRPr="00FB0CA9">
              <w:rPr>
                <w:rFonts w:eastAsia="Times New Roman" w:cs="Calibri"/>
                <w:b/>
                <w:bCs/>
              </w:rPr>
              <w:t>Key Accountabilities</w:t>
            </w:r>
          </w:p>
        </w:tc>
      </w:tr>
      <w:tr w:rsidR="00FB0CA9" w:rsidRPr="00CC4B16" w14:paraId="033F5F8F" w14:textId="77777777" w:rsidTr="00FB2216">
        <w:tc>
          <w:tcPr>
            <w:tcW w:w="10456" w:type="dxa"/>
            <w:shd w:val="clear" w:color="auto" w:fill="auto"/>
          </w:tcPr>
          <w:p w14:paraId="14763109" w14:textId="77777777" w:rsidR="00FB0CA9" w:rsidRPr="00D117AD" w:rsidRDefault="00FB0CA9" w:rsidP="00D117AD">
            <w:pPr>
              <w:spacing w:after="0"/>
              <w:rPr>
                <w:rFonts w:eastAsia="Times New Roman" w:cs="Calibri"/>
                <w:b/>
                <w:bCs/>
                <w:lang w:bidi="en-US"/>
              </w:rPr>
            </w:pPr>
            <w:r w:rsidRPr="00D117AD">
              <w:rPr>
                <w:rFonts w:eastAsia="Times New Roman" w:cs="Calibri"/>
                <w:b/>
                <w:bCs/>
                <w:lang w:bidi="en-US"/>
              </w:rPr>
              <w:t>Service Delivery Strategy</w:t>
            </w:r>
          </w:p>
          <w:p w14:paraId="1543DD45" w14:textId="77777777" w:rsidR="00FB0CA9" w:rsidRDefault="00F83783" w:rsidP="00FB2216">
            <w:pPr>
              <w:numPr>
                <w:ilvl w:val="0"/>
                <w:numId w:val="39"/>
              </w:numPr>
              <w:spacing w:after="0"/>
              <w:rPr>
                <w:rFonts w:eastAsia="Times New Roman" w:cs="Calibri"/>
                <w:lang w:bidi="en-US"/>
              </w:rPr>
            </w:pPr>
            <w:r w:rsidRPr="00D117AD">
              <w:rPr>
                <w:rFonts w:eastAsia="Times New Roman" w:cs="Calibri"/>
                <w:lang w:bidi="en-US"/>
              </w:rPr>
              <w:t xml:space="preserve">Develop, implement and oversee the strategy for the Service Delivery </w:t>
            </w:r>
            <w:r w:rsidRPr="00F83783">
              <w:rPr>
                <w:rFonts w:eastAsia="Times New Roman" w:cs="Calibri"/>
                <w:lang w:bidi="en-US"/>
              </w:rPr>
              <w:t>Division</w:t>
            </w:r>
            <w:r w:rsidRPr="00D117AD">
              <w:rPr>
                <w:rFonts w:eastAsia="Times New Roman" w:cs="Calibri"/>
                <w:lang w:bidi="en-US"/>
              </w:rPr>
              <w:t xml:space="preserve">, </w:t>
            </w:r>
            <w:r w:rsidR="00643F8B">
              <w:rPr>
                <w:rFonts w:eastAsia="Times New Roman" w:cs="Calibri"/>
                <w:lang w:bidi="en-US"/>
              </w:rPr>
              <w:t xml:space="preserve">in relation to </w:t>
            </w:r>
            <w:r w:rsidRPr="00D117AD">
              <w:rPr>
                <w:rFonts w:eastAsia="Times New Roman" w:cs="Calibri"/>
                <w:lang w:bidi="en-US"/>
              </w:rPr>
              <w:t>the service</w:t>
            </w:r>
            <w:r>
              <w:rPr>
                <w:rFonts w:eastAsia="Times New Roman" w:cs="Calibri"/>
                <w:lang w:bidi="en-US"/>
              </w:rPr>
              <w:t>s</w:t>
            </w:r>
            <w:r w:rsidRPr="00D117AD">
              <w:rPr>
                <w:rFonts w:eastAsia="Times New Roman" w:cs="Calibri"/>
                <w:lang w:bidi="en-US"/>
              </w:rPr>
              <w:t xml:space="preserve"> offered, policies</w:t>
            </w:r>
            <w:r>
              <w:rPr>
                <w:rFonts w:eastAsia="Times New Roman" w:cs="Calibri"/>
                <w:lang w:bidi="en-US"/>
              </w:rPr>
              <w:t>, practi</w:t>
            </w:r>
            <w:r w:rsidR="00D117AD">
              <w:rPr>
                <w:rFonts w:eastAsia="Times New Roman" w:cs="Calibri"/>
                <w:lang w:bidi="en-US"/>
              </w:rPr>
              <w:t>c</w:t>
            </w:r>
            <w:r>
              <w:rPr>
                <w:rFonts w:eastAsia="Times New Roman" w:cs="Calibri"/>
                <w:lang w:bidi="en-US"/>
              </w:rPr>
              <w:t>es</w:t>
            </w:r>
            <w:r w:rsidRPr="00D117AD">
              <w:rPr>
                <w:rFonts w:eastAsia="Times New Roman" w:cs="Calibri"/>
                <w:lang w:bidi="en-US"/>
              </w:rPr>
              <w:t xml:space="preserve">, regulations and growth prospects within the community. </w:t>
            </w:r>
          </w:p>
          <w:p w14:paraId="678C5FFA" w14:textId="77777777" w:rsidR="00F83783" w:rsidRPr="00F83783" w:rsidRDefault="00F83783" w:rsidP="00FB2216">
            <w:pPr>
              <w:numPr>
                <w:ilvl w:val="0"/>
                <w:numId w:val="39"/>
              </w:numPr>
              <w:spacing w:after="0"/>
              <w:rPr>
                <w:rFonts w:eastAsia="Times New Roman" w:cs="Calibri"/>
                <w:lang w:bidi="en-US"/>
              </w:rPr>
            </w:pPr>
            <w:r>
              <w:rPr>
                <w:rFonts w:eastAsia="Times New Roman" w:cs="Calibri"/>
                <w:lang w:bidi="en-US"/>
              </w:rPr>
              <w:t xml:space="preserve">Translate the Service Delivery </w:t>
            </w:r>
            <w:r w:rsidR="00993608">
              <w:rPr>
                <w:rFonts w:eastAsia="Times New Roman" w:cs="Calibri"/>
                <w:lang w:bidi="en-US"/>
              </w:rPr>
              <w:t>S</w:t>
            </w:r>
            <w:r>
              <w:rPr>
                <w:rFonts w:eastAsia="Times New Roman" w:cs="Calibri"/>
                <w:lang w:bidi="en-US"/>
              </w:rPr>
              <w:t>trategy into operational objectives, del</w:t>
            </w:r>
            <w:r w:rsidR="00993608">
              <w:rPr>
                <w:rFonts w:eastAsia="Times New Roman" w:cs="Calibri"/>
                <w:lang w:bidi="en-US"/>
              </w:rPr>
              <w:t>ivering</w:t>
            </w:r>
            <w:r>
              <w:rPr>
                <w:rFonts w:eastAsia="Times New Roman" w:cs="Calibri"/>
                <w:lang w:bidi="en-US"/>
              </w:rPr>
              <w:t xml:space="preserve"> performance objectives and indicators within all of our Service Delivery Teams</w:t>
            </w:r>
            <w:r w:rsidR="00993608">
              <w:rPr>
                <w:rFonts w:eastAsia="Times New Roman" w:cs="Calibri"/>
                <w:lang w:bidi="en-US"/>
              </w:rPr>
              <w:t>.</w:t>
            </w:r>
          </w:p>
          <w:p w14:paraId="0F4AF7B4" w14:textId="77777777" w:rsidR="005825F5" w:rsidRPr="00FB2216" w:rsidRDefault="00993608" w:rsidP="00FB2216">
            <w:pPr>
              <w:numPr>
                <w:ilvl w:val="0"/>
                <w:numId w:val="39"/>
              </w:numPr>
              <w:spacing w:after="0"/>
              <w:rPr>
                <w:rFonts w:eastAsia="Times New Roman" w:cs="Calibri"/>
                <w:lang w:bidi="en-US"/>
              </w:rPr>
            </w:pPr>
            <w:r w:rsidRPr="00993608">
              <w:rPr>
                <w:rFonts w:eastAsia="Times New Roman" w:cs="Calibri"/>
                <w:lang w:bidi="en-US"/>
              </w:rPr>
              <w:t xml:space="preserve">With the Executive Team, deliver the </w:t>
            </w:r>
            <w:r w:rsidR="005825F5" w:rsidRPr="00993608">
              <w:rPr>
                <w:rFonts w:eastAsia="Times New Roman" w:cs="Calibri"/>
                <w:lang w:bidi="en-US"/>
              </w:rPr>
              <w:t>Accoras Strategic Plan</w:t>
            </w:r>
            <w:r>
              <w:rPr>
                <w:rFonts w:eastAsia="Times New Roman" w:cs="Calibri"/>
                <w:lang w:bidi="en-US"/>
              </w:rPr>
              <w:t xml:space="preserve">; </w:t>
            </w:r>
            <w:r w:rsidR="00643F8B">
              <w:rPr>
                <w:rFonts w:eastAsia="Times New Roman" w:cs="Calibri"/>
                <w:lang w:bidi="en-US"/>
              </w:rPr>
              <w:t>p</w:t>
            </w:r>
            <w:r w:rsidR="005825F5" w:rsidRPr="00993608">
              <w:rPr>
                <w:rFonts w:eastAsia="Times New Roman" w:cs="Calibri"/>
                <w:lang w:bidi="en-US"/>
              </w:rPr>
              <w:t>rovide advice, regular updates and reports to the CEO, Board and Executive Team relating to service delivery and stakeholder engagement.</w:t>
            </w:r>
          </w:p>
          <w:p w14:paraId="4A0D6DDC" w14:textId="77777777" w:rsidR="005825F5" w:rsidRPr="00FB2216" w:rsidRDefault="005825F5" w:rsidP="00FB2216">
            <w:pPr>
              <w:numPr>
                <w:ilvl w:val="0"/>
                <w:numId w:val="39"/>
              </w:numPr>
              <w:spacing w:after="0"/>
              <w:rPr>
                <w:rFonts w:eastAsia="Times New Roman" w:cs="Calibri"/>
                <w:lang w:bidi="en-US"/>
              </w:rPr>
            </w:pPr>
            <w:r w:rsidRPr="00FB2216">
              <w:rPr>
                <w:rFonts w:eastAsia="Times New Roman" w:cs="Calibri"/>
                <w:lang w:bidi="en-US"/>
              </w:rPr>
              <w:t>Manage and report on service performance, budgets and financial expenditure, and implementation of business and governance systems, policies and procedures.</w:t>
            </w:r>
          </w:p>
          <w:p w14:paraId="003C76FA" w14:textId="77777777" w:rsidR="005825F5" w:rsidRDefault="005825F5" w:rsidP="005825F5">
            <w:pPr>
              <w:spacing w:after="0"/>
              <w:rPr>
                <w:rFonts w:eastAsia="Times New Roman" w:cs="Calibri"/>
                <w:b/>
                <w:bCs/>
                <w:lang w:bidi="en-US"/>
              </w:rPr>
            </w:pPr>
          </w:p>
          <w:p w14:paraId="2AAD176F" w14:textId="77777777" w:rsidR="005825F5" w:rsidRPr="00D117AD" w:rsidRDefault="005825F5" w:rsidP="005825F5">
            <w:pPr>
              <w:spacing w:after="0"/>
              <w:rPr>
                <w:rFonts w:eastAsia="Times New Roman" w:cs="Calibri"/>
                <w:b/>
                <w:bCs/>
                <w:lang w:bidi="en-US"/>
              </w:rPr>
            </w:pPr>
            <w:r w:rsidRPr="00D117AD">
              <w:rPr>
                <w:rFonts w:eastAsia="Times New Roman" w:cs="Calibri"/>
                <w:b/>
                <w:bCs/>
                <w:lang w:bidi="en-US"/>
              </w:rPr>
              <w:t>Financial Oversight and Budget</w:t>
            </w:r>
          </w:p>
          <w:p w14:paraId="4D68C329" w14:textId="77777777" w:rsidR="005825F5" w:rsidRDefault="00F83783" w:rsidP="00F83783">
            <w:pPr>
              <w:numPr>
                <w:ilvl w:val="0"/>
                <w:numId w:val="39"/>
              </w:numPr>
              <w:spacing w:after="0"/>
              <w:rPr>
                <w:rFonts w:eastAsia="Times New Roman" w:cs="Calibri"/>
                <w:lang w:bidi="en-US"/>
              </w:rPr>
            </w:pPr>
            <w:r>
              <w:rPr>
                <w:rFonts w:eastAsia="Times New Roman" w:cs="Calibri"/>
                <w:lang w:bidi="en-US"/>
              </w:rPr>
              <w:t xml:space="preserve">Working in collaboration with the Chief Financial Officer (CFO), develop and manage the operational budget for the Service Delivery Division. </w:t>
            </w:r>
          </w:p>
          <w:p w14:paraId="4713C8D9" w14:textId="77777777" w:rsidR="00F83783" w:rsidRDefault="00F83783" w:rsidP="00F83783">
            <w:pPr>
              <w:numPr>
                <w:ilvl w:val="0"/>
                <w:numId w:val="39"/>
              </w:numPr>
              <w:spacing w:after="0"/>
              <w:rPr>
                <w:rFonts w:eastAsia="Times New Roman" w:cs="Calibri"/>
                <w:lang w:bidi="en-US"/>
              </w:rPr>
            </w:pPr>
            <w:r>
              <w:rPr>
                <w:rFonts w:eastAsia="Times New Roman" w:cs="Calibri"/>
                <w:lang w:bidi="en-US"/>
              </w:rPr>
              <w:t xml:space="preserve">Monitor operational spend, identify cost saving and implement controls, without impacting the quality of care across the Accoras service. </w:t>
            </w:r>
          </w:p>
          <w:p w14:paraId="5D0CF536" w14:textId="77777777" w:rsidR="005825F5" w:rsidRPr="00F83783" w:rsidRDefault="00F83783" w:rsidP="00D117AD">
            <w:pPr>
              <w:numPr>
                <w:ilvl w:val="0"/>
                <w:numId w:val="39"/>
              </w:numPr>
              <w:spacing w:after="0"/>
              <w:rPr>
                <w:rFonts w:eastAsia="Times New Roman" w:cs="Calibri"/>
                <w:lang w:bidi="en-US"/>
              </w:rPr>
            </w:pPr>
            <w:r w:rsidRPr="00F83783">
              <w:rPr>
                <w:rFonts w:eastAsia="Times New Roman" w:cs="Calibri"/>
                <w:lang w:bidi="en-US"/>
              </w:rPr>
              <w:t>Support the CFO and CEO in the financial planning for the team, while seeing ways to gen</w:t>
            </w:r>
            <w:r>
              <w:rPr>
                <w:rFonts w:eastAsia="Times New Roman" w:cs="Calibri"/>
                <w:lang w:bidi="en-US"/>
              </w:rPr>
              <w:t>erat</w:t>
            </w:r>
            <w:r w:rsidRPr="00F83783">
              <w:rPr>
                <w:rFonts w:eastAsia="Times New Roman" w:cs="Calibri"/>
                <w:lang w:bidi="en-US"/>
              </w:rPr>
              <w:t>e financial growth within the community.</w:t>
            </w:r>
          </w:p>
          <w:p w14:paraId="5528044A" w14:textId="77777777" w:rsidR="005825F5" w:rsidRDefault="005825F5" w:rsidP="005825F5">
            <w:pPr>
              <w:spacing w:after="0"/>
              <w:rPr>
                <w:rFonts w:eastAsia="Times New Roman" w:cs="Calibri"/>
                <w:lang w:bidi="en-US"/>
              </w:rPr>
            </w:pPr>
          </w:p>
          <w:p w14:paraId="7B396565" w14:textId="77777777" w:rsidR="005825F5" w:rsidRPr="00D117AD" w:rsidRDefault="005825F5" w:rsidP="005825F5">
            <w:pPr>
              <w:spacing w:after="0"/>
              <w:rPr>
                <w:rFonts w:eastAsia="Times New Roman" w:cs="Calibri"/>
                <w:b/>
                <w:bCs/>
                <w:lang w:bidi="en-US"/>
              </w:rPr>
            </w:pPr>
            <w:r w:rsidRPr="00D117AD">
              <w:rPr>
                <w:rFonts w:eastAsia="Times New Roman" w:cs="Calibri"/>
                <w:b/>
                <w:bCs/>
                <w:lang w:bidi="en-US"/>
              </w:rPr>
              <w:t>Quality Control, Compliance and Process Improvement</w:t>
            </w:r>
          </w:p>
          <w:p w14:paraId="63F3BDB7" w14:textId="772157DA" w:rsidR="005825F5" w:rsidRDefault="005825F5" w:rsidP="00D117AD">
            <w:pPr>
              <w:numPr>
                <w:ilvl w:val="0"/>
                <w:numId w:val="38"/>
              </w:numPr>
              <w:spacing w:after="0"/>
              <w:rPr>
                <w:rFonts w:eastAsia="Times New Roman" w:cs="Calibri"/>
                <w:bCs/>
              </w:rPr>
            </w:pPr>
            <w:r>
              <w:rPr>
                <w:rFonts w:eastAsia="Times New Roman" w:cs="Calibri"/>
                <w:bCs/>
              </w:rPr>
              <w:t xml:space="preserve">Manage regulatory and compliance functions </w:t>
            </w:r>
            <w:r w:rsidR="008C5045">
              <w:rPr>
                <w:rFonts w:eastAsia="Times New Roman" w:cs="Calibri"/>
                <w:bCs/>
              </w:rPr>
              <w:t xml:space="preserve">within Operations/Services Delivery </w:t>
            </w:r>
            <w:r>
              <w:rPr>
                <w:rFonts w:eastAsia="Times New Roman" w:cs="Calibri"/>
                <w:bCs/>
              </w:rPr>
              <w:t>to meet legislative and contractual requirements and deliver high quality outcomes against internal and external audits.</w:t>
            </w:r>
          </w:p>
          <w:p w14:paraId="18C1F039" w14:textId="011336DE" w:rsidR="005825F5" w:rsidRPr="00F83783" w:rsidRDefault="005825F5" w:rsidP="005825F5">
            <w:pPr>
              <w:numPr>
                <w:ilvl w:val="0"/>
                <w:numId w:val="38"/>
              </w:numPr>
              <w:spacing w:after="0"/>
              <w:rPr>
                <w:rFonts w:eastAsia="Times New Roman" w:cs="Calibri"/>
                <w:lang w:bidi="en-US"/>
              </w:rPr>
            </w:pPr>
            <w:r>
              <w:rPr>
                <w:rFonts w:eastAsia="Times New Roman" w:cs="Calibri"/>
                <w:bCs/>
              </w:rPr>
              <w:t>Ensure quality standards</w:t>
            </w:r>
            <w:r w:rsidR="008C5045">
              <w:rPr>
                <w:rFonts w:eastAsia="Times New Roman" w:cs="Calibri"/>
                <w:bCs/>
              </w:rPr>
              <w:t xml:space="preserve"> within Operations/Services Delivery </w:t>
            </w:r>
            <w:r>
              <w:rPr>
                <w:rFonts w:eastAsia="Times New Roman" w:cs="Calibri"/>
                <w:bCs/>
              </w:rPr>
              <w:t>are adhered to and identify opportunities to improve or streamline systems and processes.</w:t>
            </w:r>
          </w:p>
          <w:p w14:paraId="63296CE8" w14:textId="77777777" w:rsidR="00F83783" w:rsidRDefault="00F83783" w:rsidP="005825F5">
            <w:pPr>
              <w:numPr>
                <w:ilvl w:val="0"/>
                <w:numId w:val="38"/>
              </w:numPr>
              <w:spacing w:after="0"/>
              <w:rPr>
                <w:rFonts w:eastAsia="Times New Roman" w:cs="Calibri"/>
                <w:lang w:bidi="en-US"/>
              </w:rPr>
            </w:pPr>
            <w:r>
              <w:rPr>
                <w:rFonts w:eastAsia="Times New Roman" w:cs="Calibri"/>
                <w:lang w:bidi="en-US"/>
              </w:rPr>
              <w:t xml:space="preserve">Identify potential risks to operational effectiveness including employee and </w:t>
            </w:r>
            <w:r w:rsidR="00FB2216">
              <w:rPr>
                <w:rFonts w:eastAsia="Times New Roman" w:cs="Calibri"/>
                <w:lang w:bidi="en-US"/>
              </w:rPr>
              <w:t>client</w:t>
            </w:r>
            <w:r>
              <w:rPr>
                <w:rFonts w:eastAsia="Times New Roman" w:cs="Calibri"/>
                <w:lang w:bidi="en-US"/>
              </w:rPr>
              <w:t xml:space="preserve"> safety, develop strategies to oversee the management protocols, operational plans or requirements to mitigate and manage these risks. </w:t>
            </w:r>
          </w:p>
          <w:p w14:paraId="4743F4F2" w14:textId="77777777" w:rsidR="00F83783" w:rsidRDefault="00F83783" w:rsidP="00D117AD">
            <w:pPr>
              <w:numPr>
                <w:ilvl w:val="0"/>
                <w:numId w:val="38"/>
              </w:numPr>
              <w:spacing w:after="0"/>
              <w:rPr>
                <w:rFonts w:eastAsia="Times New Roman" w:cs="Calibri"/>
                <w:lang w:bidi="en-US"/>
              </w:rPr>
            </w:pPr>
            <w:r>
              <w:rPr>
                <w:rFonts w:eastAsia="Times New Roman" w:cs="Calibri"/>
                <w:lang w:bidi="en-US"/>
              </w:rPr>
              <w:t xml:space="preserve">Evaluate the systems and processes within Accoras, and consider ideas to improve they way Accoras executes the service.  </w:t>
            </w:r>
          </w:p>
          <w:p w14:paraId="1518BAA3" w14:textId="77777777" w:rsidR="005825F5" w:rsidRDefault="005825F5" w:rsidP="005825F5">
            <w:pPr>
              <w:spacing w:after="0"/>
              <w:rPr>
                <w:rFonts w:eastAsia="Times New Roman" w:cs="Calibri"/>
                <w:lang w:bidi="en-US"/>
              </w:rPr>
            </w:pPr>
          </w:p>
          <w:p w14:paraId="70BCC712" w14:textId="77777777" w:rsidR="005825F5" w:rsidRPr="00D117AD" w:rsidRDefault="005825F5" w:rsidP="005825F5">
            <w:pPr>
              <w:spacing w:after="0"/>
              <w:rPr>
                <w:rFonts w:eastAsia="Times New Roman" w:cs="Calibri"/>
                <w:b/>
                <w:bCs/>
                <w:lang w:bidi="en-US"/>
              </w:rPr>
            </w:pPr>
            <w:r w:rsidRPr="00D117AD">
              <w:rPr>
                <w:rFonts w:eastAsia="Times New Roman" w:cs="Calibri"/>
                <w:b/>
                <w:bCs/>
                <w:lang w:bidi="en-US"/>
              </w:rPr>
              <w:t xml:space="preserve">Community and Stakeholder Engagement </w:t>
            </w:r>
          </w:p>
          <w:p w14:paraId="152DDECD" w14:textId="77777777" w:rsidR="005825F5" w:rsidRDefault="005825F5" w:rsidP="00D117AD">
            <w:pPr>
              <w:numPr>
                <w:ilvl w:val="0"/>
                <w:numId w:val="37"/>
              </w:numPr>
              <w:spacing w:after="0"/>
              <w:rPr>
                <w:rFonts w:eastAsia="Times New Roman" w:cs="Calibri"/>
                <w:bCs/>
              </w:rPr>
            </w:pPr>
            <w:r>
              <w:rPr>
                <w:rFonts w:eastAsia="Times New Roman" w:cs="Calibri"/>
                <w:bCs/>
              </w:rPr>
              <w:t>Represent Accoras in high level stakeholder engagements including peak bodies, reference groups and working groups.</w:t>
            </w:r>
          </w:p>
          <w:p w14:paraId="1BC90942" w14:textId="77777777" w:rsidR="005825F5" w:rsidRPr="005825F5" w:rsidRDefault="005825F5" w:rsidP="00D117AD">
            <w:pPr>
              <w:numPr>
                <w:ilvl w:val="0"/>
                <w:numId w:val="37"/>
              </w:numPr>
              <w:spacing w:after="0"/>
              <w:rPr>
                <w:rFonts w:eastAsia="Times New Roman" w:cs="Calibri"/>
                <w:lang w:bidi="en-US"/>
              </w:rPr>
            </w:pPr>
            <w:r>
              <w:rPr>
                <w:rFonts w:eastAsia="Times New Roman" w:cs="Calibri"/>
                <w:bCs/>
              </w:rPr>
              <w:lastRenderedPageBreak/>
              <w:t xml:space="preserve">Foster relationships with community groups to encourage community views, establishing consultative forums to seek representation and advice on specific issues such as cultural matters, </w:t>
            </w:r>
            <w:r w:rsidRPr="005825F5">
              <w:rPr>
                <w:rFonts w:eastAsia="Times New Roman" w:cs="Calibri"/>
                <w:bCs/>
              </w:rPr>
              <w:t>funding, project or program delivery, information exchange and support, and actively promote the work of Accoras</w:t>
            </w:r>
            <w:r>
              <w:rPr>
                <w:rFonts w:eastAsia="Times New Roman" w:cs="Calibri"/>
                <w:bCs/>
              </w:rPr>
              <w:t>.</w:t>
            </w:r>
          </w:p>
          <w:p w14:paraId="0A74F7F4" w14:textId="77777777" w:rsidR="005825F5" w:rsidRDefault="005825F5" w:rsidP="00D117AD">
            <w:pPr>
              <w:numPr>
                <w:ilvl w:val="0"/>
                <w:numId w:val="37"/>
              </w:numPr>
              <w:spacing w:after="0"/>
              <w:rPr>
                <w:rFonts w:eastAsia="Times New Roman" w:cs="Calibri"/>
                <w:lang w:bidi="en-US"/>
              </w:rPr>
            </w:pPr>
            <w:r>
              <w:rPr>
                <w:rFonts w:eastAsia="Times New Roman" w:cs="Calibri"/>
                <w:bCs/>
              </w:rPr>
              <w:t>Use internal and external data to analyse trends and identify opportunities for program expansion with new and existing funding bodies.</w:t>
            </w:r>
          </w:p>
          <w:p w14:paraId="4459105A" w14:textId="77777777" w:rsidR="005825F5" w:rsidRDefault="005825F5" w:rsidP="005825F5">
            <w:pPr>
              <w:spacing w:after="0"/>
              <w:rPr>
                <w:rFonts w:eastAsia="Times New Roman" w:cs="Calibri"/>
                <w:lang w:bidi="en-US"/>
              </w:rPr>
            </w:pPr>
          </w:p>
          <w:p w14:paraId="27D515D4" w14:textId="77777777" w:rsidR="005825F5" w:rsidRPr="00D117AD" w:rsidRDefault="005825F5" w:rsidP="005825F5">
            <w:pPr>
              <w:spacing w:after="0"/>
              <w:rPr>
                <w:rFonts w:eastAsia="Times New Roman" w:cs="Calibri"/>
                <w:b/>
                <w:bCs/>
                <w:lang w:bidi="en-US"/>
              </w:rPr>
            </w:pPr>
            <w:r w:rsidRPr="00D117AD">
              <w:rPr>
                <w:rFonts w:eastAsia="Times New Roman" w:cs="Calibri"/>
                <w:b/>
                <w:bCs/>
                <w:lang w:bidi="en-US"/>
              </w:rPr>
              <w:t xml:space="preserve">People Leadership, </w:t>
            </w:r>
            <w:r>
              <w:rPr>
                <w:rFonts w:eastAsia="Times New Roman" w:cs="Calibri"/>
                <w:b/>
                <w:bCs/>
                <w:lang w:bidi="en-US"/>
              </w:rPr>
              <w:t>Culture and Safety Management</w:t>
            </w:r>
          </w:p>
          <w:p w14:paraId="34B32448" w14:textId="77777777" w:rsidR="005825F5" w:rsidRDefault="005825F5" w:rsidP="00D117AD">
            <w:pPr>
              <w:numPr>
                <w:ilvl w:val="0"/>
                <w:numId w:val="36"/>
              </w:numPr>
              <w:spacing w:after="0"/>
              <w:rPr>
                <w:rFonts w:eastAsia="Times New Roman" w:cs="Calibri"/>
                <w:lang w:bidi="en-US"/>
              </w:rPr>
            </w:pPr>
            <w:r>
              <w:rPr>
                <w:rFonts w:eastAsia="Times New Roman" w:cs="Calibri"/>
                <w:lang w:bidi="en-US"/>
              </w:rPr>
              <w:t>Collaborate with other members of the Executive Team to promote and achieve organisational cohesion, the development of a culture of continuous improvement, and the promotion and adherence of organisational values and cultural programs.</w:t>
            </w:r>
          </w:p>
          <w:p w14:paraId="5783B5D2" w14:textId="77777777" w:rsidR="005825F5" w:rsidRDefault="005825F5" w:rsidP="005825F5">
            <w:pPr>
              <w:numPr>
                <w:ilvl w:val="0"/>
                <w:numId w:val="36"/>
              </w:numPr>
              <w:spacing w:after="0"/>
              <w:rPr>
                <w:rFonts w:eastAsia="Times New Roman" w:cs="Calibri"/>
                <w:bCs/>
              </w:rPr>
            </w:pPr>
            <w:r>
              <w:rPr>
                <w:rFonts w:eastAsia="Times New Roman" w:cs="Calibri"/>
                <w:bCs/>
              </w:rPr>
              <w:t>Lead and manage the Service Delivery Division, resources and operations to ensure the successful delivery of efficient, effective and timely services consistent with Accoras’ strategic objectives and stakeholder expectations.</w:t>
            </w:r>
          </w:p>
          <w:p w14:paraId="72E3270E" w14:textId="77777777" w:rsidR="005825F5" w:rsidRDefault="005825F5" w:rsidP="005825F5">
            <w:pPr>
              <w:numPr>
                <w:ilvl w:val="0"/>
                <w:numId w:val="36"/>
              </w:numPr>
              <w:spacing w:after="0"/>
              <w:rPr>
                <w:rFonts w:eastAsia="Times New Roman" w:cs="Calibri"/>
                <w:bCs/>
              </w:rPr>
            </w:pPr>
            <w:r>
              <w:rPr>
                <w:rFonts w:eastAsia="Times New Roman" w:cs="Calibri"/>
                <w:bCs/>
              </w:rPr>
              <w:t xml:space="preserve">Set goals amongst each team and ensure that performance is appraised as part of the Accoras review and development program. </w:t>
            </w:r>
          </w:p>
          <w:p w14:paraId="0F5E4843" w14:textId="77777777" w:rsidR="005825F5" w:rsidRPr="005825F5" w:rsidRDefault="005825F5" w:rsidP="00D117AD">
            <w:pPr>
              <w:numPr>
                <w:ilvl w:val="0"/>
                <w:numId w:val="36"/>
              </w:numPr>
              <w:spacing w:after="0"/>
              <w:rPr>
                <w:rFonts w:eastAsia="Times New Roman" w:cs="Calibri"/>
                <w:bCs/>
              </w:rPr>
            </w:pPr>
            <w:r>
              <w:rPr>
                <w:rFonts w:eastAsia="Times New Roman" w:cs="Calibri"/>
                <w:bCs/>
              </w:rPr>
              <w:t>Coach leaders and employees to deliver a high performing culture; as set and defined by the Accoras leadership team.</w:t>
            </w:r>
          </w:p>
          <w:p w14:paraId="2F06F5B4" w14:textId="77777777" w:rsidR="005825F5" w:rsidRDefault="005825F5" w:rsidP="00D117AD">
            <w:pPr>
              <w:numPr>
                <w:ilvl w:val="0"/>
                <w:numId w:val="36"/>
              </w:numPr>
              <w:spacing w:after="0"/>
            </w:pPr>
            <w:r>
              <w:t>Act as a role model by demonstrating safe work behaviours and conducting work in accordance with the Accoras safety management system.</w:t>
            </w:r>
            <w:r w:rsidR="00993608">
              <w:t xml:space="preserve"> </w:t>
            </w:r>
            <w:r>
              <w:t>Take reasonable care to ensure no risk of harm to self and others in the workplace. This includes immediately reporting any incidents, near miss, hazards and injuries and taking leadership in implementing preventable measures.</w:t>
            </w:r>
          </w:p>
          <w:p w14:paraId="390CB92E" w14:textId="77777777" w:rsidR="005825F5" w:rsidRDefault="005825F5" w:rsidP="00D117AD">
            <w:pPr>
              <w:numPr>
                <w:ilvl w:val="0"/>
                <w:numId w:val="36"/>
              </w:numPr>
              <w:spacing w:after="0"/>
            </w:pPr>
            <w:r>
              <w:t xml:space="preserve">Comply with relevant Work Health and Safety laws, standards, safe work practices, policies and procedures and attend all safety initiatives, improvements &amp; training. </w:t>
            </w:r>
          </w:p>
          <w:p w14:paraId="3828FBCB" w14:textId="77777777" w:rsidR="005825F5" w:rsidRDefault="005825F5" w:rsidP="005825F5">
            <w:pPr>
              <w:spacing w:after="0"/>
              <w:rPr>
                <w:rFonts w:eastAsia="Times New Roman" w:cs="Calibri"/>
                <w:lang w:bidi="en-US"/>
              </w:rPr>
            </w:pPr>
          </w:p>
          <w:p w14:paraId="17506BAC" w14:textId="77777777" w:rsidR="00FB0CA9" w:rsidRPr="00D117AD" w:rsidRDefault="00FB0CA9" w:rsidP="00FB2216">
            <w:pPr>
              <w:spacing w:after="0"/>
              <w:rPr>
                <w:rFonts w:eastAsia="Times New Roman" w:cs="Calibri"/>
                <w:b/>
                <w:bCs/>
                <w:lang w:bidi="en-US"/>
              </w:rPr>
            </w:pPr>
          </w:p>
        </w:tc>
      </w:tr>
    </w:tbl>
    <w:p w14:paraId="31419BA9" w14:textId="77777777" w:rsidR="00EF123C" w:rsidRDefault="00EF123C" w:rsidP="00FB2216">
      <w:pPr>
        <w:rPr>
          <w:rFonts w:eastAsia="Times New Roman" w:cs="Calibri"/>
          <w:bCs/>
        </w:rPr>
      </w:pPr>
    </w:p>
    <w:p w14:paraId="3CFD6A67" w14:textId="77777777" w:rsidR="00947AF2" w:rsidRPr="003C2D8C" w:rsidRDefault="00FB2216" w:rsidP="00FB2216">
      <w:pPr>
        <w:rPr>
          <w:rFonts w:eastAsia="Times New Roman" w:cs="Calibri"/>
          <w:b/>
          <w:bCs/>
          <w:sz w:val="28"/>
        </w:rPr>
      </w:pPr>
      <w:r>
        <w:rPr>
          <w:rFonts w:eastAsia="Times New Roman" w:cs="Calibri"/>
          <w:b/>
          <w:bCs/>
          <w:sz w:val="28"/>
        </w:rPr>
        <w:br w:type="page"/>
      </w:r>
      <w:r w:rsidR="00947AF2">
        <w:rPr>
          <w:rFonts w:eastAsia="Times New Roman" w:cs="Calibri"/>
          <w:b/>
          <w:bCs/>
          <w:sz w:val="28"/>
        </w:rPr>
        <w:lastRenderedPageBreak/>
        <w:t>Role Selection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460621" w:rsidRPr="00786DC3" w14:paraId="38536A4E" w14:textId="77777777" w:rsidTr="00FB2216">
        <w:tc>
          <w:tcPr>
            <w:tcW w:w="10302" w:type="dxa"/>
            <w:shd w:val="clear" w:color="auto" w:fill="BFBFBF"/>
          </w:tcPr>
          <w:p w14:paraId="60E7D140" w14:textId="77777777" w:rsidR="00460621" w:rsidRPr="00786DC3" w:rsidRDefault="00460621" w:rsidP="00622C72">
            <w:pPr>
              <w:pStyle w:val="ListParagraph"/>
              <w:ind w:left="0"/>
              <w:rPr>
                <w:rFonts w:cs="Calibri"/>
                <w:b/>
              </w:rPr>
            </w:pPr>
            <w:r w:rsidRPr="00786DC3">
              <w:rPr>
                <w:rFonts w:cs="Calibri"/>
                <w:b/>
              </w:rPr>
              <w:t xml:space="preserve">Qualifications </w:t>
            </w:r>
            <w:r w:rsidRPr="007A366A">
              <w:rPr>
                <w:rFonts w:cs="Calibri"/>
                <w:b/>
              </w:rPr>
              <w:t>&amp; Requirements</w:t>
            </w:r>
            <w:r w:rsidRPr="00786DC3">
              <w:rPr>
                <w:rFonts w:cs="Calibri"/>
                <w:b/>
              </w:rPr>
              <w:t xml:space="preserve"> </w:t>
            </w:r>
          </w:p>
        </w:tc>
      </w:tr>
      <w:tr w:rsidR="00460621" w:rsidRPr="00786DC3" w14:paraId="560881B2" w14:textId="77777777" w:rsidTr="00FB2216">
        <w:tc>
          <w:tcPr>
            <w:tcW w:w="10302" w:type="dxa"/>
            <w:shd w:val="clear" w:color="auto" w:fill="auto"/>
          </w:tcPr>
          <w:p w14:paraId="7321F4F2" w14:textId="77777777" w:rsidR="00460621" w:rsidRPr="00786DC3" w:rsidRDefault="00460621" w:rsidP="00622C72">
            <w:pPr>
              <w:shd w:val="clear" w:color="auto" w:fill="FFFFFF"/>
              <w:spacing w:after="0" w:line="240" w:lineRule="auto"/>
              <w:textAlignment w:val="baseline"/>
              <w:rPr>
                <w:rFonts w:eastAsia="Times New Roman" w:cs="Calibri"/>
                <w:b/>
                <w:color w:val="1C1C1C"/>
                <w:lang w:eastAsia="en-AU"/>
              </w:rPr>
            </w:pPr>
            <w:r w:rsidRPr="00786DC3">
              <w:rPr>
                <w:rFonts w:eastAsia="Times New Roman" w:cs="Calibri"/>
                <w:b/>
                <w:color w:val="1C1C1C"/>
                <w:lang w:eastAsia="en-AU"/>
              </w:rPr>
              <w:t>Essential</w:t>
            </w:r>
          </w:p>
          <w:p w14:paraId="78BED41B" w14:textId="77777777" w:rsidR="00E27A86" w:rsidRPr="00FB2216" w:rsidRDefault="00E27A86" w:rsidP="00FB2216">
            <w:pPr>
              <w:pStyle w:val="ListParagraph"/>
              <w:numPr>
                <w:ilvl w:val="0"/>
                <w:numId w:val="40"/>
              </w:numPr>
              <w:rPr>
                <w:rFonts w:cs="Calibri"/>
              </w:rPr>
            </w:pPr>
            <w:r w:rsidRPr="00FB2216">
              <w:rPr>
                <w:rFonts w:cs="Calibri"/>
              </w:rPr>
              <w:t>Relevant qualifications in Social Work, Human Services, Psychology or similar</w:t>
            </w:r>
            <w:r w:rsidR="00F91D22" w:rsidRPr="00FB2216">
              <w:rPr>
                <w:rFonts w:cs="Calibri"/>
              </w:rPr>
              <w:t>.</w:t>
            </w:r>
          </w:p>
          <w:p w14:paraId="4BDC1B1A" w14:textId="77777777" w:rsidR="00E27A86" w:rsidRPr="007521B3" w:rsidRDefault="00E27A86" w:rsidP="00944723">
            <w:pPr>
              <w:shd w:val="clear" w:color="auto" w:fill="FFFFFF"/>
              <w:spacing w:after="0" w:line="240" w:lineRule="auto"/>
              <w:ind w:left="426"/>
              <w:jc w:val="both"/>
              <w:textAlignment w:val="baseline"/>
              <w:rPr>
                <w:rFonts w:eastAsia="Times New Roman" w:cs="Calibri"/>
                <w:color w:val="1C1C1C"/>
                <w:lang w:eastAsia="en-AU"/>
              </w:rPr>
            </w:pPr>
          </w:p>
        </w:tc>
      </w:tr>
      <w:tr w:rsidR="00460621" w:rsidRPr="00786DC3" w14:paraId="6AD9AB8E" w14:textId="77777777" w:rsidTr="00FB2216">
        <w:tc>
          <w:tcPr>
            <w:tcW w:w="10302" w:type="dxa"/>
            <w:shd w:val="clear" w:color="auto" w:fill="BFBFBF"/>
          </w:tcPr>
          <w:p w14:paraId="1F646DEC" w14:textId="77777777" w:rsidR="00460621" w:rsidRPr="00786DC3" w:rsidRDefault="00460621" w:rsidP="00622C72">
            <w:pPr>
              <w:pStyle w:val="ListParagraph"/>
              <w:ind w:left="0"/>
              <w:rPr>
                <w:rFonts w:cs="Calibri"/>
                <w:b/>
              </w:rPr>
            </w:pPr>
            <w:r w:rsidRPr="00786DC3">
              <w:rPr>
                <w:rFonts w:cs="Calibri"/>
                <w:b/>
              </w:rPr>
              <w:t>Knowledge, Skills and Experience</w:t>
            </w:r>
          </w:p>
        </w:tc>
      </w:tr>
      <w:tr w:rsidR="00460621" w:rsidRPr="00786DC3" w14:paraId="483DEDEE" w14:textId="77777777" w:rsidTr="00FB2216">
        <w:tc>
          <w:tcPr>
            <w:tcW w:w="10302" w:type="dxa"/>
            <w:shd w:val="clear" w:color="auto" w:fill="auto"/>
          </w:tcPr>
          <w:p w14:paraId="3B9768F6" w14:textId="77777777" w:rsidR="00460621" w:rsidRPr="00786DC3" w:rsidRDefault="00460621" w:rsidP="00622C72">
            <w:pPr>
              <w:pStyle w:val="ListParagraph"/>
              <w:ind w:left="0"/>
              <w:rPr>
                <w:rFonts w:cs="Calibri"/>
                <w:b/>
              </w:rPr>
            </w:pPr>
            <w:r w:rsidRPr="00786DC3">
              <w:rPr>
                <w:rFonts w:cs="Calibri"/>
                <w:b/>
              </w:rPr>
              <w:t>Essential</w:t>
            </w:r>
          </w:p>
          <w:p w14:paraId="3AA2814E" w14:textId="77777777" w:rsidR="00F91D22" w:rsidRPr="00993608" w:rsidRDefault="00F91D22" w:rsidP="00FB2216">
            <w:pPr>
              <w:numPr>
                <w:ilvl w:val="0"/>
                <w:numId w:val="39"/>
              </w:numPr>
              <w:spacing w:after="0"/>
              <w:rPr>
                <w:rFonts w:eastAsia="Times New Roman" w:cs="Calibri"/>
                <w:lang w:bidi="en-US"/>
              </w:rPr>
            </w:pPr>
            <w:r w:rsidRPr="00F91D22">
              <w:rPr>
                <w:rFonts w:eastAsia="Times New Roman" w:cs="Calibri"/>
                <w:lang w:bidi="en-US"/>
              </w:rPr>
              <w:t>Significant and proven experience in managing the delivery of health and human services</w:t>
            </w:r>
            <w:r w:rsidR="00993608">
              <w:rPr>
                <w:rFonts w:eastAsia="Times New Roman" w:cs="Calibri"/>
                <w:lang w:bidi="en-US"/>
              </w:rPr>
              <w:t xml:space="preserve"> (preferably mental health)</w:t>
            </w:r>
            <w:r w:rsidR="00D20498">
              <w:rPr>
                <w:rFonts w:eastAsia="Times New Roman" w:cs="Calibri"/>
                <w:lang w:bidi="en-US"/>
              </w:rPr>
              <w:t xml:space="preserve"> with a p</w:t>
            </w:r>
            <w:r w:rsidR="00993608" w:rsidRPr="009165E4">
              <w:rPr>
                <w:rFonts w:eastAsia="Times New Roman" w:cs="Calibri"/>
                <w:lang w:bidi="en-US"/>
              </w:rPr>
              <w:t xml:space="preserve">roven track record in a C-suite role, showcasing </w:t>
            </w:r>
            <w:r w:rsidR="00D20498">
              <w:rPr>
                <w:rFonts w:eastAsia="Times New Roman" w:cs="Calibri"/>
                <w:lang w:bidi="en-US"/>
              </w:rPr>
              <w:t>strategic</w:t>
            </w:r>
            <w:r w:rsidR="00993608" w:rsidRPr="009165E4">
              <w:rPr>
                <w:rFonts w:eastAsia="Times New Roman" w:cs="Calibri"/>
                <w:lang w:bidi="en-US"/>
              </w:rPr>
              <w:t xml:space="preserve"> abilities that deliver significant short and long-term business impact</w:t>
            </w:r>
            <w:r w:rsidR="00993608">
              <w:rPr>
                <w:rFonts w:eastAsia="Times New Roman" w:cs="Calibri"/>
                <w:lang w:bidi="en-US"/>
              </w:rPr>
              <w:t xml:space="preserve">; </w:t>
            </w:r>
          </w:p>
          <w:p w14:paraId="0747624F" w14:textId="77777777" w:rsidR="00993608" w:rsidRDefault="00993608" w:rsidP="00FB2216">
            <w:pPr>
              <w:numPr>
                <w:ilvl w:val="0"/>
                <w:numId w:val="39"/>
              </w:numPr>
              <w:spacing w:after="0"/>
              <w:rPr>
                <w:rFonts w:eastAsia="Times New Roman" w:cs="Calibri"/>
                <w:lang w:bidi="en-US"/>
              </w:rPr>
            </w:pPr>
            <w:r w:rsidRPr="009165E4">
              <w:rPr>
                <w:rFonts w:eastAsia="Times New Roman" w:cs="Calibri"/>
                <w:lang w:bidi="en-US"/>
              </w:rPr>
              <w:t>Demonstrated experience in the design and successful implementation of strategic and business plans, to meet key organisational growth and financial targets;</w:t>
            </w:r>
          </w:p>
          <w:p w14:paraId="5893236D" w14:textId="77777777" w:rsidR="00993608" w:rsidRPr="00F724C9" w:rsidRDefault="00993608" w:rsidP="00FB2216">
            <w:pPr>
              <w:numPr>
                <w:ilvl w:val="0"/>
                <w:numId w:val="39"/>
              </w:numPr>
              <w:spacing w:after="0"/>
              <w:rPr>
                <w:rFonts w:eastAsia="Times New Roman" w:cs="Calibri"/>
                <w:lang w:bidi="en-US"/>
              </w:rPr>
            </w:pPr>
            <w:r w:rsidRPr="00F724C9">
              <w:rPr>
                <w:rFonts w:eastAsia="Times New Roman" w:cs="Calibri"/>
                <w:lang w:eastAsia="en-AU"/>
              </w:rPr>
              <w:t xml:space="preserve">Demonstrated experience in leveraging existing programs to develop new business opportunities which </w:t>
            </w:r>
            <w:r w:rsidRPr="00F724C9">
              <w:rPr>
                <w:rFonts w:eastAsia="Times New Roman" w:cs="Calibri"/>
                <w:lang w:bidi="en-US"/>
              </w:rPr>
              <w:t>attract funding;</w:t>
            </w:r>
          </w:p>
          <w:p w14:paraId="1FC2E551" w14:textId="77777777" w:rsidR="007944D2" w:rsidRPr="009165E4" w:rsidRDefault="00A5765B" w:rsidP="00FB2216">
            <w:pPr>
              <w:numPr>
                <w:ilvl w:val="0"/>
                <w:numId w:val="39"/>
              </w:numPr>
              <w:spacing w:after="0"/>
              <w:rPr>
                <w:rFonts w:eastAsia="Times New Roman" w:cs="Calibri"/>
                <w:lang w:bidi="en-US"/>
              </w:rPr>
            </w:pPr>
            <w:r w:rsidRPr="009165E4">
              <w:rPr>
                <w:rFonts w:eastAsia="Times New Roman" w:cs="Calibri"/>
                <w:lang w:bidi="en-US"/>
              </w:rPr>
              <w:t>Demonstrated people leadership including the management of workplace culture, performance management and professional development</w:t>
            </w:r>
            <w:r w:rsidR="00D85BBB" w:rsidRPr="009165E4">
              <w:rPr>
                <w:rFonts w:eastAsia="Times New Roman" w:cs="Calibri"/>
                <w:lang w:bidi="en-US"/>
              </w:rPr>
              <w:t xml:space="preserve">, including the ability to </w:t>
            </w:r>
            <w:r w:rsidR="00D20498">
              <w:rPr>
                <w:rFonts w:eastAsia="Times New Roman" w:cs="Calibri"/>
                <w:lang w:bidi="en-US"/>
              </w:rPr>
              <w:t>motivate a team to high performance</w:t>
            </w:r>
            <w:r w:rsidR="00D85BBB" w:rsidRPr="009165E4">
              <w:rPr>
                <w:rFonts w:eastAsia="Times New Roman" w:cs="Calibri"/>
                <w:lang w:bidi="en-US"/>
              </w:rPr>
              <w:t>;</w:t>
            </w:r>
          </w:p>
          <w:p w14:paraId="12E40A4D" w14:textId="77777777" w:rsidR="00944723" w:rsidRPr="00F91D22" w:rsidRDefault="00944723" w:rsidP="00FB2216">
            <w:pPr>
              <w:numPr>
                <w:ilvl w:val="0"/>
                <w:numId w:val="39"/>
              </w:numPr>
              <w:spacing w:after="0"/>
              <w:rPr>
                <w:rFonts w:eastAsia="Times New Roman" w:cs="Calibri"/>
                <w:lang w:bidi="en-US"/>
              </w:rPr>
            </w:pPr>
            <w:r w:rsidRPr="009165E4">
              <w:rPr>
                <w:rFonts w:eastAsia="Times New Roman" w:cs="Calibri"/>
                <w:lang w:bidi="en-US"/>
              </w:rPr>
              <w:t>Excellent communication</w:t>
            </w:r>
            <w:r w:rsidRPr="00F91D22">
              <w:rPr>
                <w:rFonts w:eastAsia="Times New Roman" w:cs="Calibri"/>
                <w:lang w:bidi="en-US"/>
              </w:rPr>
              <w:t>, stakeholder management, motivational, influencing and negotiation skills, particular with government and other funding providers;</w:t>
            </w:r>
          </w:p>
          <w:p w14:paraId="516BF673" w14:textId="77777777" w:rsidR="00944723" w:rsidRPr="00F91D22" w:rsidRDefault="00944723" w:rsidP="00FB2216">
            <w:pPr>
              <w:numPr>
                <w:ilvl w:val="0"/>
                <w:numId w:val="39"/>
              </w:numPr>
              <w:spacing w:after="0"/>
              <w:rPr>
                <w:rFonts w:eastAsia="Times New Roman" w:cs="Calibri"/>
                <w:lang w:bidi="en-US"/>
              </w:rPr>
            </w:pPr>
            <w:r w:rsidRPr="00F91D22">
              <w:rPr>
                <w:rFonts w:eastAsia="Times New Roman" w:cs="Calibri"/>
                <w:lang w:bidi="en-US"/>
              </w:rPr>
              <w:t xml:space="preserve">Demonstrated skills in making appropriate decisions and problem solving, especially in crisis </w:t>
            </w:r>
            <w:r w:rsidR="009165E4">
              <w:rPr>
                <w:rFonts w:eastAsia="Times New Roman" w:cs="Calibri"/>
                <w:lang w:bidi="en-US"/>
              </w:rPr>
              <w:t xml:space="preserve">or high risk </w:t>
            </w:r>
            <w:r w:rsidRPr="00F91D22">
              <w:rPr>
                <w:rFonts w:eastAsia="Times New Roman" w:cs="Calibri"/>
                <w:lang w:bidi="en-US"/>
              </w:rPr>
              <w:t>situations;</w:t>
            </w:r>
          </w:p>
          <w:p w14:paraId="35DA88BF" w14:textId="77777777" w:rsidR="00944723" w:rsidRPr="00F91D22" w:rsidRDefault="00993608" w:rsidP="00FB2216">
            <w:pPr>
              <w:numPr>
                <w:ilvl w:val="0"/>
                <w:numId w:val="39"/>
              </w:numPr>
              <w:spacing w:after="0"/>
              <w:rPr>
                <w:rFonts w:eastAsia="Times New Roman" w:cs="Calibri"/>
                <w:lang w:bidi="en-US"/>
              </w:rPr>
            </w:pPr>
            <w:r>
              <w:rPr>
                <w:rFonts w:eastAsia="Times New Roman" w:cs="Calibri"/>
                <w:lang w:bidi="en-US"/>
              </w:rPr>
              <w:t>H</w:t>
            </w:r>
            <w:r w:rsidR="00944723" w:rsidRPr="00F91D22">
              <w:rPr>
                <w:rFonts w:eastAsia="Times New Roman" w:cs="Calibri"/>
                <w:lang w:bidi="en-US"/>
              </w:rPr>
              <w:t xml:space="preserve">igh-level financial management, budgeting and reporting skills; </w:t>
            </w:r>
          </w:p>
          <w:p w14:paraId="1BBCE19A" w14:textId="77777777" w:rsidR="00944723" w:rsidRPr="00FB2216" w:rsidRDefault="00944723" w:rsidP="00FB2216">
            <w:pPr>
              <w:numPr>
                <w:ilvl w:val="0"/>
                <w:numId w:val="39"/>
              </w:numPr>
              <w:spacing w:after="0"/>
              <w:rPr>
                <w:rFonts w:eastAsia="Times New Roman" w:cs="Calibri"/>
                <w:lang w:bidi="en-US"/>
              </w:rPr>
            </w:pPr>
            <w:r w:rsidRPr="00FB2216">
              <w:rPr>
                <w:rFonts w:eastAsia="Times New Roman" w:cs="Calibri"/>
                <w:lang w:bidi="en-US"/>
              </w:rPr>
              <w:t xml:space="preserve">A solution-focused, flexible can-do approach to business that prioritises </w:t>
            </w:r>
            <w:r w:rsidR="00D85BBB" w:rsidRPr="00FB2216">
              <w:rPr>
                <w:rFonts w:eastAsia="Times New Roman" w:cs="Calibri"/>
                <w:lang w:bidi="en-US"/>
              </w:rPr>
              <w:t xml:space="preserve">high </w:t>
            </w:r>
            <w:r w:rsidRPr="00FB2216">
              <w:rPr>
                <w:rFonts w:eastAsia="Times New Roman" w:cs="Calibri"/>
                <w:lang w:bidi="en-US"/>
              </w:rPr>
              <w:t xml:space="preserve">quality </w:t>
            </w:r>
            <w:r w:rsidR="00D85BBB" w:rsidRPr="00FB2216">
              <w:rPr>
                <w:rFonts w:eastAsia="Times New Roman" w:cs="Calibri"/>
                <w:lang w:bidi="en-US"/>
              </w:rPr>
              <w:t>outcomes;</w:t>
            </w:r>
          </w:p>
          <w:p w14:paraId="38279F19" w14:textId="77777777" w:rsidR="00944723" w:rsidRPr="00FB2216" w:rsidRDefault="00944723" w:rsidP="00FB2216">
            <w:pPr>
              <w:numPr>
                <w:ilvl w:val="0"/>
                <w:numId w:val="39"/>
              </w:numPr>
              <w:spacing w:after="0"/>
              <w:rPr>
                <w:rFonts w:eastAsia="Times New Roman" w:cs="Calibri"/>
                <w:lang w:bidi="en-US"/>
              </w:rPr>
            </w:pPr>
            <w:r w:rsidRPr="00FB2216">
              <w:rPr>
                <w:rFonts w:eastAsia="Times New Roman" w:cs="Calibri"/>
                <w:lang w:bidi="en-US"/>
              </w:rPr>
              <w:t>High level of proficiency in Microsoft Office software, specifically Outlook, Word, and Excel and a good working knowledge of IT systems and processes;</w:t>
            </w:r>
          </w:p>
          <w:p w14:paraId="630F46DD" w14:textId="77777777" w:rsidR="00944723" w:rsidRPr="00FB2216" w:rsidRDefault="00944723" w:rsidP="00FB2216">
            <w:pPr>
              <w:numPr>
                <w:ilvl w:val="0"/>
                <w:numId w:val="39"/>
              </w:numPr>
              <w:spacing w:after="0"/>
              <w:rPr>
                <w:rFonts w:eastAsia="Times New Roman" w:cs="Calibri"/>
                <w:lang w:bidi="en-US"/>
              </w:rPr>
            </w:pPr>
            <w:r w:rsidRPr="00FB2216">
              <w:rPr>
                <w:rFonts w:eastAsia="Times New Roman" w:cs="Calibri"/>
                <w:lang w:bidi="en-US"/>
              </w:rPr>
              <w:t>Hold a current driver’s license and reliable, fully insured motor vehicle;</w:t>
            </w:r>
          </w:p>
          <w:p w14:paraId="5C1E82BF" w14:textId="77777777" w:rsidR="00944723" w:rsidRPr="00FB2216" w:rsidRDefault="00944723" w:rsidP="00FB2216">
            <w:pPr>
              <w:numPr>
                <w:ilvl w:val="0"/>
                <w:numId w:val="39"/>
              </w:numPr>
              <w:spacing w:after="0"/>
              <w:rPr>
                <w:rFonts w:eastAsia="Times New Roman" w:cs="Calibri"/>
                <w:lang w:bidi="en-US"/>
              </w:rPr>
            </w:pPr>
            <w:r w:rsidRPr="00FB2216">
              <w:rPr>
                <w:rFonts w:eastAsia="Times New Roman" w:cs="Calibri"/>
                <w:lang w:bidi="en-US"/>
              </w:rPr>
              <w:t>Hold a current Working with Children Check; and</w:t>
            </w:r>
          </w:p>
          <w:p w14:paraId="198AB9E6" w14:textId="77777777" w:rsidR="00944723" w:rsidRPr="00FB2216" w:rsidRDefault="00944723" w:rsidP="00FB2216">
            <w:pPr>
              <w:numPr>
                <w:ilvl w:val="0"/>
                <w:numId w:val="39"/>
              </w:numPr>
              <w:spacing w:after="0"/>
              <w:rPr>
                <w:rFonts w:eastAsia="Times New Roman" w:cs="Calibri"/>
                <w:lang w:bidi="en-US"/>
              </w:rPr>
            </w:pPr>
            <w:r w:rsidRPr="00FB2216">
              <w:rPr>
                <w:rFonts w:eastAsia="Times New Roman" w:cs="Calibri"/>
                <w:lang w:bidi="en-US"/>
              </w:rPr>
              <w:t>Pass other suitability checks (e.g. criminal history).</w:t>
            </w:r>
          </w:p>
          <w:p w14:paraId="7A0A5E3B" w14:textId="77777777" w:rsidR="00944723" w:rsidRPr="00944723" w:rsidRDefault="00944723" w:rsidP="00944723">
            <w:pPr>
              <w:shd w:val="clear" w:color="auto" w:fill="FFFFFF"/>
              <w:spacing w:after="0" w:line="240" w:lineRule="auto"/>
              <w:ind w:left="360"/>
              <w:jc w:val="both"/>
              <w:textAlignment w:val="baseline"/>
              <w:rPr>
                <w:rFonts w:eastAsia="Times New Roman" w:cs="Calibri"/>
                <w:color w:val="1C1C1C"/>
                <w:lang w:eastAsia="en-AU"/>
              </w:rPr>
            </w:pPr>
          </w:p>
          <w:p w14:paraId="7ACDE7AE" w14:textId="77777777" w:rsidR="00460621" w:rsidRPr="00786DC3" w:rsidRDefault="00460621" w:rsidP="009165E4">
            <w:pPr>
              <w:pStyle w:val="ListParagraph"/>
              <w:ind w:left="0"/>
              <w:rPr>
                <w:rFonts w:cs="Calibri"/>
              </w:rPr>
            </w:pPr>
          </w:p>
        </w:tc>
      </w:tr>
    </w:tbl>
    <w:p w14:paraId="0ADD96B6" w14:textId="77777777" w:rsidR="00460621" w:rsidRDefault="00460621" w:rsidP="00622C72">
      <w:pPr>
        <w:pStyle w:val="ListParagraph"/>
        <w:ind w:left="0"/>
        <w:rPr>
          <w:rFonts w:cs="Calibri"/>
          <w:b/>
        </w:rPr>
      </w:pPr>
    </w:p>
    <w:p w14:paraId="71EB7006" w14:textId="77777777" w:rsidR="000610B8" w:rsidRDefault="000610B8" w:rsidP="00622C72">
      <w:pPr>
        <w:pStyle w:val="ListParagraph"/>
        <w:ind w:left="0"/>
        <w:rPr>
          <w:rFonts w:cs="Calibri"/>
          <w:b/>
        </w:rPr>
      </w:pPr>
    </w:p>
    <w:p w14:paraId="703580F3" w14:textId="77777777" w:rsidR="00AB18E4" w:rsidRPr="003C2D8C" w:rsidRDefault="00E56D2C" w:rsidP="00622C72">
      <w:pPr>
        <w:rPr>
          <w:rFonts w:eastAsia="Times New Roman" w:cs="Calibri"/>
          <w:b/>
          <w:bCs/>
          <w:sz w:val="28"/>
        </w:rPr>
      </w:pPr>
      <w:r>
        <w:rPr>
          <w:rFonts w:eastAsia="Times New Roman" w:cs="Calibri"/>
          <w:b/>
          <w:bCs/>
          <w:sz w:val="28"/>
        </w:rPr>
        <w:br w:type="page"/>
      </w:r>
      <w:r w:rsidR="00AB18E4">
        <w:rPr>
          <w:rFonts w:eastAsia="Times New Roman" w:cs="Calibri"/>
          <w:b/>
          <w:bCs/>
          <w:sz w:val="28"/>
        </w:rPr>
        <w:lastRenderedPageBreak/>
        <w:t>Key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7877"/>
      </w:tblGrid>
      <w:tr w:rsidR="00786DC3" w:rsidRPr="00786DC3" w14:paraId="2E836B49" w14:textId="77777777" w:rsidTr="005261B5">
        <w:tc>
          <w:tcPr>
            <w:tcW w:w="2235" w:type="dxa"/>
            <w:shd w:val="clear" w:color="auto" w:fill="BFBFBF"/>
          </w:tcPr>
          <w:p w14:paraId="4FA0E456" w14:textId="77777777" w:rsidR="00365176" w:rsidRPr="00786DC3" w:rsidRDefault="00365176" w:rsidP="00622C72">
            <w:pPr>
              <w:pStyle w:val="ListParagraph"/>
              <w:ind w:left="0"/>
              <w:rPr>
                <w:rFonts w:cs="Calibri"/>
                <w:b/>
              </w:rPr>
            </w:pPr>
            <w:r w:rsidRPr="00786DC3">
              <w:rPr>
                <w:rFonts w:cs="Calibri"/>
                <w:b/>
              </w:rPr>
              <w:t>Internal</w:t>
            </w:r>
          </w:p>
        </w:tc>
        <w:tc>
          <w:tcPr>
            <w:tcW w:w="8067" w:type="dxa"/>
            <w:shd w:val="clear" w:color="auto" w:fill="auto"/>
          </w:tcPr>
          <w:p w14:paraId="6A648D08" w14:textId="77777777" w:rsidR="00365176" w:rsidRPr="00B96AD5" w:rsidRDefault="00B96AD5" w:rsidP="006D2C39">
            <w:pPr>
              <w:pStyle w:val="ListParagraph"/>
              <w:ind w:left="0"/>
              <w:rPr>
                <w:rFonts w:cs="Calibri"/>
              </w:rPr>
            </w:pPr>
            <w:r>
              <w:rPr>
                <w:rFonts w:cs="Calibri"/>
              </w:rPr>
              <w:t xml:space="preserve">CEO, Executive, Senior Managers, </w:t>
            </w:r>
            <w:r w:rsidR="006D2C39">
              <w:rPr>
                <w:rFonts w:cs="Calibri"/>
              </w:rPr>
              <w:t>Finance</w:t>
            </w:r>
            <w:r>
              <w:rPr>
                <w:rFonts w:cs="Calibri"/>
              </w:rPr>
              <w:t>, Support Services</w:t>
            </w:r>
            <w:r w:rsidR="00FB2216">
              <w:rPr>
                <w:rFonts w:cs="Calibri"/>
              </w:rPr>
              <w:t>, Board</w:t>
            </w:r>
            <w:r>
              <w:rPr>
                <w:rFonts w:cs="Calibri"/>
              </w:rPr>
              <w:t xml:space="preserve"> and all other Accoras Teams.</w:t>
            </w:r>
          </w:p>
        </w:tc>
      </w:tr>
      <w:tr w:rsidR="00D97874" w:rsidRPr="00786DC3" w14:paraId="3200C5EC" w14:textId="77777777" w:rsidTr="005261B5">
        <w:tc>
          <w:tcPr>
            <w:tcW w:w="2235" w:type="dxa"/>
            <w:shd w:val="clear" w:color="auto" w:fill="BFBFBF"/>
          </w:tcPr>
          <w:p w14:paraId="02B7A145" w14:textId="77777777" w:rsidR="00D97874" w:rsidRPr="00786DC3" w:rsidRDefault="00D97874" w:rsidP="00D97874">
            <w:pPr>
              <w:pStyle w:val="ListParagraph"/>
              <w:ind w:left="0"/>
              <w:rPr>
                <w:rFonts w:cs="Calibri"/>
                <w:b/>
              </w:rPr>
            </w:pPr>
            <w:r w:rsidRPr="00786DC3">
              <w:rPr>
                <w:rFonts w:cs="Calibri"/>
                <w:b/>
              </w:rPr>
              <w:t>External</w:t>
            </w:r>
          </w:p>
        </w:tc>
        <w:tc>
          <w:tcPr>
            <w:tcW w:w="8067" w:type="dxa"/>
            <w:shd w:val="clear" w:color="auto" w:fill="auto"/>
          </w:tcPr>
          <w:p w14:paraId="59B28E0F" w14:textId="77777777" w:rsidR="00D97874" w:rsidRPr="009774D7" w:rsidRDefault="00D97874" w:rsidP="00FB2216">
            <w:pPr>
              <w:pStyle w:val="ListParagraph"/>
              <w:ind w:left="0"/>
              <w:rPr>
                <w:rFonts w:cs="Calibri"/>
              </w:rPr>
            </w:pPr>
            <w:r>
              <w:rPr>
                <w:rFonts w:cs="Calibri"/>
              </w:rPr>
              <w:t xml:space="preserve">Funding bodies, </w:t>
            </w:r>
            <w:r w:rsidRPr="009F5140">
              <w:rPr>
                <w:rFonts w:cs="Calibri"/>
              </w:rPr>
              <w:t>industry stakeholders</w:t>
            </w:r>
            <w:r>
              <w:rPr>
                <w:rFonts w:cs="Calibri"/>
              </w:rPr>
              <w:t xml:space="preserve"> </w:t>
            </w:r>
            <w:r w:rsidR="00FB2216">
              <w:rPr>
                <w:rFonts w:cs="Calibri"/>
              </w:rPr>
              <w:t>and external</w:t>
            </w:r>
            <w:r>
              <w:rPr>
                <w:rFonts w:cs="Calibri"/>
              </w:rPr>
              <w:t xml:space="preserve"> advisors.</w:t>
            </w:r>
          </w:p>
        </w:tc>
      </w:tr>
    </w:tbl>
    <w:p w14:paraId="62B5AB80" w14:textId="77777777" w:rsidR="00365176" w:rsidRDefault="00365176" w:rsidP="00622C72">
      <w:pPr>
        <w:pStyle w:val="ListParagraph"/>
        <w:ind w:left="0"/>
        <w:rPr>
          <w:rFonts w:cs="Calibri"/>
          <w:b/>
        </w:rPr>
      </w:pPr>
    </w:p>
    <w:p w14:paraId="6E813340" w14:textId="77777777" w:rsidR="00433D56" w:rsidRDefault="00433D56" w:rsidP="00622C72">
      <w:pPr>
        <w:pStyle w:val="ListParagraph"/>
        <w:ind w:left="0"/>
        <w:rPr>
          <w:rFonts w:cs="Calibri"/>
          <w:b/>
        </w:rPr>
      </w:pPr>
    </w:p>
    <w:p w14:paraId="6D9811B6" w14:textId="77777777" w:rsidR="00433D56" w:rsidRPr="00786DC3" w:rsidRDefault="00433D56" w:rsidP="00622C72">
      <w:pPr>
        <w:pStyle w:val="ListParagraph"/>
        <w:ind w:left="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632"/>
      </w:tblGrid>
      <w:tr w:rsidR="00786DC3" w:rsidRPr="00786DC3" w14:paraId="19287B3C" w14:textId="77777777" w:rsidTr="005261B5">
        <w:tc>
          <w:tcPr>
            <w:tcW w:w="3510" w:type="dxa"/>
            <w:shd w:val="clear" w:color="auto" w:fill="BFBFBF"/>
          </w:tcPr>
          <w:p w14:paraId="7DEC6FDF" w14:textId="77777777" w:rsidR="00365176" w:rsidRPr="00786DC3" w:rsidRDefault="00365176" w:rsidP="00622C72">
            <w:pPr>
              <w:pStyle w:val="ListParagraph"/>
              <w:ind w:left="0"/>
              <w:rPr>
                <w:rFonts w:cs="Calibri"/>
                <w:b/>
              </w:rPr>
            </w:pPr>
            <w:r w:rsidRPr="00786DC3">
              <w:rPr>
                <w:rFonts w:cs="Calibri"/>
                <w:b/>
              </w:rPr>
              <w:t>Position Description Approved By (name and position):</w:t>
            </w:r>
          </w:p>
        </w:tc>
        <w:tc>
          <w:tcPr>
            <w:tcW w:w="6792" w:type="dxa"/>
            <w:shd w:val="clear" w:color="auto" w:fill="auto"/>
          </w:tcPr>
          <w:p w14:paraId="728CA87B" w14:textId="25B60199" w:rsidR="00365176" w:rsidRPr="00786DC3" w:rsidRDefault="008C5045" w:rsidP="00622C72">
            <w:pPr>
              <w:pStyle w:val="ListParagraph"/>
              <w:ind w:left="0"/>
              <w:rPr>
                <w:rFonts w:cs="Calibri"/>
              </w:rPr>
            </w:pPr>
            <w:r>
              <w:rPr>
                <w:rFonts w:cs="Calibri"/>
              </w:rPr>
              <w:t>Rebecca Culverhouse, CEO</w:t>
            </w:r>
          </w:p>
        </w:tc>
      </w:tr>
    </w:tbl>
    <w:p w14:paraId="410C6CB6" w14:textId="77777777" w:rsidR="00460621" w:rsidRDefault="00460621" w:rsidP="00622C72">
      <w:pPr>
        <w:pStyle w:val="ListParagraph"/>
        <w:ind w:left="0"/>
        <w:rPr>
          <w:rFonts w:cs="Calibri"/>
          <w:b/>
        </w:rPr>
      </w:pPr>
    </w:p>
    <w:p w14:paraId="14B359A3" w14:textId="77777777" w:rsidR="00433D56" w:rsidRPr="003C2D8C" w:rsidRDefault="00433D56" w:rsidP="00622C72">
      <w:pPr>
        <w:rPr>
          <w:rFonts w:eastAsia="Times New Roman" w:cs="Calibri"/>
          <w:b/>
          <w:bCs/>
          <w:sz w:val="28"/>
        </w:rPr>
      </w:pPr>
      <w:r>
        <w:rPr>
          <w:rFonts w:eastAsia="Times New Roman" w:cs="Calibri"/>
          <w:b/>
          <w:bCs/>
          <w:sz w:val="28"/>
        </w:rPr>
        <w:t>Employee Acknowledgement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734"/>
      </w:tblGrid>
      <w:tr w:rsidR="00365176" w:rsidRPr="00786DC3" w14:paraId="0BCFCEA1" w14:textId="77777777" w:rsidTr="00786DC3">
        <w:tc>
          <w:tcPr>
            <w:tcW w:w="10302" w:type="dxa"/>
            <w:gridSpan w:val="2"/>
            <w:shd w:val="clear" w:color="auto" w:fill="auto"/>
          </w:tcPr>
          <w:p w14:paraId="3F827BAF" w14:textId="77777777" w:rsidR="00365176" w:rsidRPr="00786DC3" w:rsidRDefault="00365176" w:rsidP="00622C72">
            <w:pPr>
              <w:pStyle w:val="ListParagraph"/>
              <w:ind w:left="0"/>
              <w:rPr>
                <w:rFonts w:cs="Calibri"/>
              </w:rPr>
            </w:pPr>
            <w:r w:rsidRPr="00786DC3">
              <w:rPr>
                <w:rFonts w:cs="Calibri"/>
              </w:rPr>
              <w:t>I acknowledge that I have read and agree with the position description and will adhere to the values, responsibilities and performance expectations therein.</w:t>
            </w:r>
          </w:p>
        </w:tc>
      </w:tr>
      <w:tr w:rsidR="00786DC3" w:rsidRPr="00786DC3" w14:paraId="3013E8B9" w14:textId="77777777" w:rsidTr="005261B5">
        <w:tc>
          <w:tcPr>
            <w:tcW w:w="2376" w:type="dxa"/>
            <w:shd w:val="clear" w:color="auto" w:fill="BFBFBF"/>
          </w:tcPr>
          <w:p w14:paraId="3E36B91A" w14:textId="77777777" w:rsidR="00365176" w:rsidRPr="00786DC3" w:rsidRDefault="00365176" w:rsidP="00622C72">
            <w:pPr>
              <w:pStyle w:val="ListParagraph"/>
              <w:ind w:left="0"/>
              <w:rPr>
                <w:rFonts w:cs="Calibri"/>
                <w:b/>
              </w:rPr>
            </w:pPr>
            <w:r w:rsidRPr="00786DC3">
              <w:rPr>
                <w:rFonts w:cs="Calibri"/>
                <w:b/>
              </w:rPr>
              <w:t>Signed:</w:t>
            </w:r>
          </w:p>
        </w:tc>
        <w:tc>
          <w:tcPr>
            <w:tcW w:w="7926" w:type="dxa"/>
            <w:shd w:val="clear" w:color="auto" w:fill="auto"/>
          </w:tcPr>
          <w:p w14:paraId="5467E047" w14:textId="77777777" w:rsidR="00365176" w:rsidRPr="00786DC3" w:rsidRDefault="00365176" w:rsidP="00622C72">
            <w:pPr>
              <w:pStyle w:val="ListParagraph"/>
              <w:ind w:left="0"/>
              <w:rPr>
                <w:rFonts w:cs="Calibri"/>
                <w:b/>
              </w:rPr>
            </w:pPr>
          </w:p>
        </w:tc>
      </w:tr>
      <w:tr w:rsidR="00786DC3" w:rsidRPr="00786DC3" w14:paraId="785B7DC5" w14:textId="77777777" w:rsidTr="005261B5">
        <w:tc>
          <w:tcPr>
            <w:tcW w:w="2376" w:type="dxa"/>
            <w:shd w:val="clear" w:color="auto" w:fill="BFBFBF"/>
          </w:tcPr>
          <w:p w14:paraId="06D3CE63" w14:textId="77777777" w:rsidR="00365176" w:rsidRPr="00786DC3" w:rsidRDefault="00365176" w:rsidP="00622C72">
            <w:pPr>
              <w:pStyle w:val="ListParagraph"/>
              <w:ind w:left="0"/>
              <w:rPr>
                <w:rFonts w:cs="Calibri"/>
                <w:b/>
              </w:rPr>
            </w:pPr>
            <w:r w:rsidRPr="00786DC3">
              <w:rPr>
                <w:rFonts w:cs="Calibri"/>
                <w:b/>
              </w:rPr>
              <w:t>Name (please print):</w:t>
            </w:r>
          </w:p>
        </w:tc>
        <w:tc>
          <w:tcPr>
            <w:tcW w:w="7926" w:type="dxa"/>
            <w:shd w:val="clear" w:color="auto" w:fill="auto"/>
          </w:tcPr>
          <w:p w14:paraId="06A162E4" w14:textId="77777777" w:rsidR="00365176" w:rsidRPr="00786DC3" w:rsidRDefault="00365176" w:rsidP="00622C72">
            <w:pPr>
              <w:pStyle w:val="ListParagraph"/>
              <w:ind w:left="0"/>
              <w:rPr>
                <w:rFonts w:cs="Calibri"/>
                <w:b/>
              </w:rPr>
            </w:pPr>
          </w:p>
        </w:tc>
      </w:tr>
      <w:tr w:rsidR="00786DC3" w:rsidRPr="00786DC3" w14:paraId="670343CB" w14:textId="77777777" w:rsidTr="005261B5">
        <w:tc>
          <w:tcPr>
            <w:tcW w:w="2376" w:type="dxa"/>
            <w:shd w:val="clear" w:color="auto" w:fill="BFBFBF"/>
          </w:tcPr>
          <w:p w14:paraId="68F4F091" w14:textId="77777777" w:rsidR="00365176" w:rsidRPr="00786DC3" w:rsidRDefault="00365176" w:rsidP="00622C72">
            <w:pPr>
              <w:pStyle w:val="ListParagraph"/>
              <w:ind w:left="0"/>
              <w:rPr>
                <w:rFonts w:cs="Calibri"/>
                <w:b/>
              </w:rPr>
            </w:pPr>
            <w:r w:rsidRPr="00786DC3">
              <w:rPr>
                <w:rFonts w:cs="Calibri"/>
                <w:b/>
              </w:rPr>
              <w:t>Date:</w:t>
            </w:r>
          </w:p>
        </w:tc>
        <w:tc>
          <w:tcPr>
            <w:tcW w:w="7926" w:type="dxa"/>
            <w:shd w:val="clear" w:color="auto" w:fill="auto"/>
          </w:tcPr>
          <w:p w14:paraId="17BDCA36" w14:textId="77777777" w:rsidR="00365176" w:rsidRPr="00786DC3" w:rsidRDefault="00365176" w:rsidP="00622C72">
            <w:pPr>
              <w:pStyle w:val="ListParagraph"/>
              <w:ind w:left="0"/>
              <w:rPr>
                <w:rFonts w:cs="Calibri"/>
                <w:b/>
              </w:rPr>
            </w:pPr>
          </w:p>
        </w:tc>
      </w:tr>
    </w:tbl>
    <w:p w14:paraId="034CBC35" w14:textId="77777777" w:rsidR="00365176" w:rsidRDefault="00365176" w:rsidP="00622C72">
      <w:pPr>
        <w:pStyle w:val="ListParagraph"/>
        <w:ind w:left="0"/>
        <w:rPr>
          <w:rFonts w:cs="Calibri"/>
          <w:b/>
        </w:rPr>
      </w:pPr>
    </w:p>
    <w:sectPr w:rsidR="00365176" w:rsidSect="00464CAD">
      <w:headerReference w:type="even" r:id="rId8"/>
      <w:headerReference w:type="default" r:id="rId9"/>
      <w:footerReference w:type="default" r:id="rId10"/>
      <w:headerReference w:type="first" r:id="rId11"/>
      <w:pgSz w:w="12240" w:h="15840"/>
      <w:pgMar w:top="720"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CAAA" w14:textId="77777777" w:rsidR="003856BE" w:rsidRDefault="003856BE" w:rsidP="00866C8A">
      <w:pPr>
        <w:spacing w:after="0" w:line="240" w:lineRule="auto"/>
      </w:pPr>
      <w:r>
        <w:separator/>
      </w:r>
    </w:p>
  </w:endnote>
  <w:endnote w:type="continuationSeparator" w:id="0">
    <w:p w14:paraId="27569A1F" w14:textId="77777777" w:rsidR="003856BE" w:rsidRDefault="003856BE" w:rsidP="0086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zel Wide">
    <w:altName w:val="Hanzel Wide"/>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A2CD" w14:textId="77777777" w:rsidR="006D2C39" w:rsidRDefault="006D2C39" w:rsidP="00FB4B92">
    <w:pPr>
      <w:pStyle w:val="Footer"/>
      <w:tabs>
        <w:tab w:val="clear" w:pos="9026"/>
        <w:tab w:val="right" w:pos="10065"/>
      </w:tabs>
      <w:rPr>
        <w:sz w:val="18"/>
      </w:rPr>
    </w:pPr>
  </w:p>
  <w:p w14:paraId="23A44EDE" w14:textId="77777777" w:rsidR="006D2C39" w:rsidRDefault="006D2C39" w:rsidP="00FB4B92">
    <w:pPr>
      <w:pStyle w:val="Footer"/>
      <w:tabs>
        <w:tab w:val="clear" w:pos="9026"/>
        <w:tab w:val="right" w:pos="10065"/>
      </w:tabs>
      <w:rPr>
        <w:sz w:val="18"/>
      </w:rPr>
    </w:pPr>
    <w:r>
      <w:rPr>
        <w:sz w:val="18"/>
      </w:rPr>
      <w:t xml:space="preserve">Chief </w:t>
    </w:r>
    <w:r w:rsidR="00FB2216">
      <w:rPr>
        <w:sz w:val="18"/>
      </w:rPr>
      <w:t xml:space="preserve">Operating Officer </w:t>
    </w:r>
    <w:r>
      <w:rPr>
        <w:sz w:val="18"/>
      </w:rPr>
      <w:t>Po</w:t>
    </w:r>
    <w:r w:rsidR="005D3BF4" w:rsidRPr="005D3BF4">
      <w:rPr>
        <w:sz w:val="18"/>
      </w:rPr>
      <w:t xml:space="preserve">sition </w:t>
    </w:r>
    <w:r w:rsidR="00FB4B92" w:rsidRPr="005D3BF4">
      <w:rPr>
        <w:sz w:val="18"/>
      </w:rPr>
      <w:t>Description</w:t>
    </w:r>
  </w:p>
  <w:p w14:paraId="71725D8F" w14:textId="77777777" w:rsidR="00464CAD" w:rsidRPr="00FB4B92" w:rsidRDefault="00FB2216" w:rsidP="00FB4B92">
    <w:pPr>
      <w:pStyle w:val="Footer"/>
      <w:tabs>
        <w:tab w:val="clear" w:pos="9026"/>
        <w:tab w:val="right" w:pos="10065"/>
      </w:tabs>
      <w:rPr>
        <w:sz w:val="18"/>
        <w:szCs w:val="18"/>
      </w:rPr>
    </w:pPr>
    <w:r>
      <w:rPr>
        <w:sz w:val="18"/>
      </w:rPr>
      <w:t>V2</w:t>
    </w:r>
    <w:r w:rsidR="00FB4B92">
      <w:rPr>
        <w:sz w:val="18"/>
      </w:rPr>
      <w:t xml:space="preserve"> | </w:t>
    </w:r>
    <w:r>
      <w:rPr>
        <w:sz w:val="18"/>
      </w:rPr>
      <w:t>October 2024</w:t>
    </w:r>
    <w:r w:rsidR="006D2C39">
      <w:rPr>
        <w:sz w:val="18"/>
      </w:rPr>
      <w:tab/>
    </w:r>
    <w:r w:rsidR="00FB4B92" w:rsidRPr="00FB4B92">
      <w:rPr>
        <w:sz w:val="18"/>
        <w:szCs w:val="18"/>
      </w:rPr>
      <w:t xml:space="preserve">Page </w:t>
    </w:r>
    <w:r w:rsidR="00FB4B92" w:rsidRPr="00FB4B92">
      <w:rPr>
        <w:bCs/>
        <w:sz w:val="18"/>
        <w:szCs w:val="18"/>
      </w:rPr>
      <w:fldChar w:fldCharType="begin"/>
    </w:r>
    <w:r w:rsidR="00FB4B92" w:rsidRPr="00FB4B92">
      <w:rPr>
        <w:bCs/>
        <w:sz w:val="18"/>
        <w:szCs w:val="18"/>
      </w:rPr>
      <w:instrText xml:space="preserve"> PAGE </w:instrText>
    </w:r>
    <w:r w:rsidR="00FB4B92" w:rsidRPr="00FB4B92">
      <w:rPr>
        <w:bCs/>
        <w:sz w:val="18"/>
        <w:szCs w:val="18"/>
      </w:rPr>
      <w:fldChar w:fldCharType="separate"/>
    </w:r>
    <w:r w:rsidR="0057542C">
      <w:rPr>
        <w:bCs/>
        <w:noProof/>
        <w:sz w:val="18"/>
        <w:szCs w:val="18"/>
      </w:rPr>
      <w:t>2</w:t>
    </w:r>
    <w:r w:rsidR="00FB4B92" w:rsidRPr="00FB4B92">
      <w:rPr>
        <w:bCs/>
        <w:sz w:val="18"/>
        <w:szCs w:val="18"/>
      </w:rPr>
      <w:fldChar w:fldCharType="end"/>
    </w:r>
    <w:r w:rsidR="00FB4B92" w:rsidRPr="00FB4B92">
      <w:rPr>
        <w:sz w:val="18"/>
        <w:szCs w:val="18"/>
      </w:rPr>
      <w:t xml:space="preserve"> of </w:t>
    </w:r>
    <w:r w:rsidR="00FB4B92" w:rsidRPr="00FB4B92">
      <w:rPr>
        <w:bCs/>
        <w:sz w:val="18"/>
        <w:szCs w:val="18"/>
      </w:rPr>
      <w:fldChar w:fldCharType="begin"/>
    </w:r>
    <w:r w:rsidR="00FB4B92" w:rsidRPr="00FB4B92">
      <w:rPr>
        <w:bCs/>
        <w:sz w:val="18"/>
        <w:szCs w:val="18"/>
      </w:rPr>
      <w:instrText xml:space="preserve"> NUMPAGES  </w:instrText>
    </w:r>
    <w:r w:rsidR="00FB4B92" w:rsidRPr="00FB4B92">
      <w:rPr>
        <w:bCs/>
        <w:sz w:val="18"/>
        <w:szCs w:val="18"/>
      </w:rPr>
      <w:fldChar w:fldCharType="separate"/>
    </w:r>
    <w:r w:rsidR="0057542C">
      <w:rPr>
        <w:bCs/>
        <w:noProof/>
        <w:sz w:val="18"/>
        <w:szCs w:val="18"/>
      </w:rPr>
      <w:t>5</w:t>
    </w:r>
    <w:r w:rsidR="00FB4B92" w:rsidRPr="00FB4B92">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884F8" w14:textId="77777777" w:rsidR="003856BE" w:rsidRDefault="003856BE" w:rsidP="00866C8A">
      <w:pPr>
        <w:spacing w:after="0" w:line="240" w:lineRule="auto"/>
      </w:pPr>
      <w:r>
        <w:separator/>
      </w:r>
    </w:p>
  </w:footnote>
  <w:footnote w:type="continuationSeparator" w:id="0">
    <w:p w14:paraId="7A2F1F5C" w14:textId="77777777" w:rsidR="003856BE" w:rsidRDefault="003856BE" w:rsidP="0086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F9FE" w14:textId="3682B0E8" w:rsidR="0098219E" w:rsidRDefault="00982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5518" w14:textId="4EC984C1" w:rsidR="0098219E" w:rsidRDefault="00982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B979" w14:textId="7076A065" w:rsidR="00014B3C" w:rsidRDefault="008C5045">
    <w:pPr>
      <w:pStyle w:val="Header"/>
    </w:pPr>
    <w:r w:rsidRPr="00866C8A">
      <w:rPr>
        <w:noProof/>
        <w:lang w:eastAsia="en-AU"/>
      </w:rPr>
      <w:drawing>
        <wp:inline distT="0" distB="0" distL="0" distR="0" wp14:anchorId="4CAEAABA" wp14:editId="09E6A5E3">
          <wp:extent cx="619506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19200"/>
                  </a:xfrm>
                  <a:prstGeom prst="rect">
                    <a:avLst/>
                  </a:prstGeom>
                  <a:noFill/>
                  <a:ln>
                    <a:noFill/>
                  </a:ln>
                </pic:spPr>
              </pic:pic>
            </a:graphicData>
          </a:graphic>
        </wp:inline>
      </w:drawing>
    </w:r>
  </w:p>
  <w:p w14:paraId="663A4BFE" w14:textId="77777777" w:rsidR="00464CAD" w:rsidRDefault="00464CAD">
    <w:pPr>
      <w:pStyle w:val="Header"/>
    </w:pPr>
  </w:p>
  <w:p w14:paraId="658244FC" w14:textId="77777777" w:rsidR="00464CAD" w:rsidRDefault="00464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4A2"/>
    <w:multiLevelType w:val="hybridMultilevel"/>
    <w:tmpl w:val="5E08B41E"/>
    <w:lvl w:ilvl="0" w:tplc="0C090001">
      <w:start w:val="1"/>
      <w:numFmt w:val="bullet"/>
      <w:lvlText w:val=""/>
      <w:lvlJc w:val="left"/>
      <w:pPr>
        <w:ind w:left="1962" w:hanging="360"/>
      </w:pPr>
      <w:rPr>
        <w:rFonts w:ascii="Symbol" w:hAnsi="Symbol" w:hint="default"/>
      </w:rPr>
    </w:lvl>
    <w:lvl w:ilvl="1" w:tplc="0C090003" w:tentative="1">
      <w:start w:val="1"/>
      <w:numFmt w:val="bullet"/>
      <w:lvlText w:val="o"/>
      <w:lvlJc w:val="left"/>
      <w:pPr>
        <w:ind w:left="2682" w:hanging="360"/>
      </w:pPr>
      <w:rPr>
        <w:rFonts w:ascii="Courier New" w:hAnsi="Courier New" w:cs="Courier New" w:hint="default"/>
      </w:rPr>
    </w:lvl>
    <w:lvl w:ilvl="2" w:tplc="0C090005" w:tentative="1">
      <w:start w:val="1"/>
      <w:numFmt w:val="bullet"/>
      <w:lvlText w:val=""/>
      <w:lvlJc w:val="left"/>
      <w:pPr>
        <w:ind w:left="3402" w:hanging="360"/>
      </w:pPr>
      <w:rPr>
        <w:rFonts w:ascii="Wingdings" w:hAnsi="Wingdings" w:hint="default"/>
      </w:rPr>
    </w:lvl>
    <w:lvl w:ilvl="3" w:tplc="0C090001" w:tentative="1">
      <w:start w:val="1"/>
      <w:numFmt w:val="bullet"/>
      <w:lvlText w:val=""/>
      <w:lvlJc w:val="left"/>
      <w:pPr>
        <w:ind w:left="4122" w:hanging="360"/>
      </w:pPr>
      <w:rPr>
        <w:rFonts w:ascii="Symbol" w:hAnsi="Symbol" w:hint="default"/>
      </w:rPr>
    </w:lvl>
    <w:lvl w:ilvl="4" w:tplc="0C090003" w:tentative="1">
      <w:start w:val="1"/>
      <w:numFmt w:val="bullet"/>
      <w:lvlText w:val="o"/>
      <w:lvlJc w:val="left"/>
      <w:pPr>
        <w:ind w:left="4842" w:hanging="360"/>
      </w:pPr>
      <w:rPr>
        <w:rFonts w:ascii="Courier New" w:hAnsi="Courier New" w:cs="Courier New" w:hint="default"/>
      </w:rPr>
    </w:lvl>
    <w:lvl w:ilvl="5" w:tplc="0C090005" w:tentative="1">
      <w:start w:val="1"/>
      <w:numFmt w:val="bullet"/>
      <w:lvlText w:val=""/>
      <w:lvlJc w:val="left"/>
      <w:pPr>
        <w:ind w:left="5562" w:hanging="360"/>
      </w:pPr>
      <w:rPr>
        <w:rFonts w:ascii="Wingdings" w:hAnsi="Wingdings" w:hint="default"/>
      </w:rPr>
    </w:lvl>
    <w:lvl w:ilvl="6" w:tplc="0C090001" w:tentative="1">
      <w:start w:val="1"/>
      <w:numFmt w:val="bullet"/>
      <w:lvlText w:val=""/>
      <w:lvlJc w:val="left"/>
      <w:pPr>
        <w:ind w:left="6282" w:hanging="360"/>
      </w:pPr>
      <w:rPr>
        <w:rFonts w:ascii="Symbol" w:hAnsi="Symbol" w:hint="default"/>
      </w:rPr>
    </w:lvl>
    <w:lvl w:ilvl="7" w:tplc="0C090003" w:tentative="1">
      <w:start w:val="1"/>
      <w:numFmt w:val="bullet"/>
      <w:lvlText w:val="o"/>
      <w:lvlJc w:val="left"/>
      <w:pPr>
        <w:ind w:left="7002" w:hanging="360"/>
      </w:pPr>
      <w:rPr>
        <w:rFonts w:ascii="Courier New" w:hAnsi="Courier New" w:cs="Courier New" w:hint="default"/>
      </w:rPr>
    </w:lvl>
    <w:lvl w:ilvl="8" w:tplc="0C090005" w:tentative="1">
      <w:start w:val="1"/>
      <w:numFmt w:val="bullet"/>
      <w:lvlText w:val=""/>
      <w:lvlJc w:val="left"/>
      <w:pPr>
        <w:ind w:left="7722" w:hanging="360"/>
      </w:pPr>
      <w:rPr>
        <w:rFonts w:ascii="Wingdings" w:hAnsi="Wingdings" w:hint="default"/>
      </w:rPr>
    </w:lvl>
  </w:abstractNum>
  <w:abstractNum w:abstractNumId="1" w15:restartNumberingAfterBreak="0">
    <w:nsid w:val="09E07AF3"/>
    <w:multiLevelType w:val="hybridMultilevel"/>
    <w:tmpl w:val="29BC9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62062"/>
    <w:multiLevelType w:val="hybridMultilevel"/>
    <w:tmpl w:val="26AAA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82ED5"/>
    <w:multiLevelType w:val="hybridMultilevel"/>
    <w:tmpl w:val="9F8E9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E73298"/>
    <w:multiLevelType w:val="multilevel"/>
    <w:tmpl w:val="658E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40B7F"/>
    <w:multiLevelType w:val="hybridMultilevel"/>
    <w:tmpl w:val="22EE5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6A50E3"/>
    <w:multiLevelType w:val="hybridMultilevel"/>
    <w:tmpl w:val="4BD0E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2F676B"/>
    <w:multiLevelType w:val="hybridMultilevel"/>
    <w:tmpl w:val="83548DC4"/>
    <w:lvl w:ilvl="0" w:tplc="F59609F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17B33"/>
    <w:multiLevelType w:val="multilevel"/>
    <w:tmpl w:val="594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72A4D"/>
    <w:multiLevelType w:val="hybridMultilevel"/>
    <w:tmpl w:val="1678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84B70"/>
    <w:multiLevelType w:val="multilevel"/>
    <w:tmpl w:val="A65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42556"/>
    <w:multiLevelType w:val="hybridMultilevel"/>
    <w:tmpl w:val="018E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B29C4"/>
    <w:multiLevelType w:val="hybridMultilevel"/>
    <w:tmpl w:val="EC6C7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B62FB5"/>
    <w:multiLevelType w:val="hybridMultilevel"/>
    <w:tmpl w:val="FC3E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A18A2"/>
    <w:multiLevelType w:val="hybridMultilevel"/>
    <w:tmpl w:val="69BA6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0511F"/>
    <w:multiLevelType w:val="hybridMultilevel"/>
    <w:tmpl w:val="AD5E6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A628A"/>
    <w:multiLevelType w:val="hybridMultilevel"/>
    <w:tmpl w:val="77C8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46916"/>
    <w:multiLevelType w:val="hybridMultilevel"/>
    <w:tmpl w:val="1C1A7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DF631A"/>
    <w:multiLevelType w:val="hybridMultilevel"/>
    <w:tmpl w:val="3EDC0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EA6997"/>
    <w:multiLevelType w:val="hybridMultilevel"/>
    <w:tmpl w:val="5A922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A65990"/>
    <w:multiLevelType w:val="hybridMultilevel"/>
    <w:tmpl w:val="0282A4D6"/>
    <w:lvl w:ilvl="0" w:tplc="429485F8">
      <w:start w:val="1"/>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4A4500B3"/>
    <w:multiLevelType w:val="hybridMultilevel"/>
    <w:tmpl w:val="0FB03C5E"/>
    <w:lvl w:ilvl="0" w:tplc="AB8CA0A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32023"/>
    <w:multiLevelType w:val="hybridMultilevel"/>
    <w:tmpl w:val="44AAB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4534B"/>
    <w:multiLevelType w:val="hybridMultilevel"/>
    <w:tmpl w:val="09148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2D4B71"/>
    <w:multiLevelType w:val="hybridMultilevel"/>
    <w:tmpl w:val="D98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33497"/>
    <w:multiLevelType w:val="hybridMultilevel"/>
    <w:tmpl w:val="AC0E211C"/>
    <w:lvl w:ilvl="0" w:tplc="EA8ED27E">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294081"/>
    <w:multiLevelType w:val="hybridMultilevel"/>
    <w:tmpl w:val="F92E0404"/>
    <w:lvl w:ilvl="0" w:tplc="6DE2E368">
      <w:start w:val="1"/>
      <w:numFmt w:val="decimal"/>
      <w:lvlText w:val="%1."/>
      <w:lvlJc w:val="left"/>
      <w:pPr>
        <w:ind w:left="720" w:hanging="360"/>
      </w:pPr>
      <w:rPr>
        <w:rFonts w:ascii="Arial" w:hAnsi="Arial" w:cs="Aria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2D5567"/>
    <w:multiLevelType w:val="hybridMultilevel"/>
    <w:tmpl w:val="2AD6B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654DE0"/>
    <w:multiLevelType w:val="multilevel"/>
    <w:tmpl w:val="857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80614"/>
    <w:multiLevelType w:val="hybridMultilevel"/>
    <w:tmpl w:val="AB64C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083EB2"/>
    <w:multiLevelType w:val="hybridMultilevel"/>
    <w:tmpl w:val="B178E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580398"/>
    <w:multiLevelType w:val="hybridMultilevel"/>
    <w:tmpl w:val="1CF667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A226A4"/>
    <w:multiLevelType w:val="hybridMultilevel"/>
    <w:tmpl w:val="47760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BF61E3"/>
    <w:multiLevelType w:val="hybridMultilevel"/>
    <w:tmpl w:val="FD0A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D359B9"/>
    <w:multiLevelType w:val="hybridMultilevel"/>
    <w:tmpl w:val="B56C8E6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486148E"/>
    <w:multiLevelType w:val="hybridMultilevel"/>
    <w:tmpl w:val="DDB282EC"/>
    <w:lvl w:ilvl="0" w:tplc="AB8CA0A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97800"/>
    <w:multiLevelType w:val="hybridMultilevel"/>
    <w:tmpl w:val="83CCB5FC"/>
    <w:lvl w:ilvl="0" w:tplc="11BA566A">
      <w:start w:val="1"/>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7" w15:restartNumberingAfterBreak="0">
    <w:nsid w:val="79B26A4A"/>
    <w:multiLevelType w:val="hybridMultilevel"/>
    <w:tmpl w:val="BD748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05BD6"/>
    <w:multiLevelType w:val="multilevel"/>
    <w:tmpl w:val="BDB4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F76EF"/>
    <w:multiLevelType w:val="hybridMultilevel"/>
    <w:tmpl w:val="73C6FC06"/>
    <w:lvl w:ilvl="0" w:tplc="DE889D38">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93042148">
    <w:abstractNumId w:val="16"/>
  </w:num>
  <w:num w:numId="2" w16cid:durableId="439422286">
    <w:abstractNumId w:val="11"/>
  </w:num>
  <w:num w:numId="3" w16cid:durableId="365451289">
    <w:abstractNumId w:val="7"/>
  </w:num>
  <w:num w:numId="4" w16cid:durableId="59670093">
    <w:abstractNumId w:val="35"/>
  </w:num>
  <w:num w:numId="5" w16cid:durableId="925580134">
    <w:abstractNumId w:val="21"/>
  </w:num>
  <w:num w:numId="6" w16cid:durableId="2092120036">
    <w:abstractNumId w:val="24"/>
  </w:num>
  <w:num w:numId="7" w16cid:durableId="1448037499">
    <w:abstractNumId w:val="19"/>
  </w:num>
  <w:num w:numId="8" w16cid:durableId="1443840867">
    <w:abstractNumId w:val="34"/>
  </w:num>
  <w:num w:numId="9" w16cid:durableId="1784304362">
    <w:abstractNumId w:val="26"/>
  </w:num>
  <w:num w:numId="10" w16cid:durableId="342896288">
    <w:abstractNumId w:val="8"/>
  </w:num>
  <w:num w:numId="11" w16cid:durableId="2057504576">
    <w:abstractNumId w:val="10"/>
  </w:num>
  <w:num w:numId="12" w16cid:durableId="1347488437">
    <w:abstractNumId w:val="0"/>
  </w:num>
  <w:num w:numId="13" w16cid:durableId="1722899526">
    <w:abstractNumId w:val="14"/>
  </w:num>
  <w:num w:numId="14" w16cid:durableId="942347090">
    <w:abstractNumId w:val="4"/>
  </w:num>
  <w:num w:numId="15" w16cid:durableId="2008555431">
    <w:abstractNumId w:val="2"/>
  </w:num>
  <w:num w:numId="16" w16cid:durableId="53164872">
    <w:abstractNumId w:val="20"/>
  </w:num>
  <w:num w:numId="17" w16cid:durableId="2002924850">
    <w:abstractNumId w:val="36"/>
  </w:num>
  <w:num w:numId="18" w16cid:durableId="154927284">
    <w:abstractNumId w:val="9"/>
  </w:num>
  <w:num w:numId="19" w16cid:durableId="496771641">
    <w:abstractNumId w:val="23"/>
  </w:num>
  <w:num w:numId="20" w16cid:durableId="719666340">
    <w:abstractNumId w:val="38"/>
  </w:num>
  <w:num w:numId="21" w16cid:durableId="303241684">
    <w:abstractNumId w:val="28"/>
  </w:num>
  <w:num w:numId="22" w16cid:durableId="458425092">
    <w:abstractNumId w:val="39"/>
  </w:num>
  <w:num w:numId="23" w16cid:durableId="1510294020">
    <w:abstractNumId w:val="3"/>
  </w:num>
  <w:num w:numId="24" w16cid:durableId="1535073977">
    <w:abstractNumId w:val="25"/>
  </w:num>
  <w:num w:numId="25" w16cid:durableId="1010566239">
    <w:abstractNumId w:val="12"/>
  </w:num>
  <w:num w:numId="26" w16cid:durableId="1916814876">
    <w:abstractNumId w:val="5"/>
  </w:num>
  <w:num w:numId="27" w16cid:durableId="1700931409">
    <w:abstractNumId w:val="27"/>
  </w:num>
  <w:num w:numId="28" w16cid:durableId="414212239">
    <w:abstractNumId w:val="29"/>
  </w:num>
  <w:num w:numId="29" w16cid:durableId="375547092">
    <w:abstractNumId w:val="18"/>
  </w:num>
  <w:num w:numId="30" w16cid:durableId="1826899957">
    <w:abstractNumId w:val="6"/>
  </w:num>
  <w:num w:numId="31" w16cid:durableId="1070539432">
    <w:abstractNumId w:val="31"/>
  </w:num>
  <w:num w:numId="32" w16cid:durableId="1227842495">
    <w:abstractNumId w:val="17"/>
  </w:num>
  <w:num w:numId="33" w16cid:durableId="1860502927">
    <w:abstractNumId w:val="30"/>
  </w:num>
  <w:num w:numId="34" w16cid:durableId="1792820520">
    <w:abstractNumId w:val="32"/>
  </w:num>
  <w:num w:numId="35" w16cid:durableId="1389573282">
    <w:abstractNumId w:val="33"/>
  </w:num>
  <w:num w:numId="36" w16cid:durableId="1628127035">
    <w:abstractNumId w:val="22"/>
  </w:num>
  <w:num w:numId="37" w16cid:durableId="1894078589">
    <w:abstractNumId w:val="13"/>
  </w:num>
  <w:num w:numId="38" w16cid:durableId="194120924">
    <w:abstractNumId w:val="37"/>
  </w:num>
  <w:num w:numId="39" w16cid:durableId="256599893">
    <w:abstractNumId w:val="1"/>
  </w:num>
  <w:num w:numId="40" w16cid:durableId="79907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87"/>
    <w:rsid w:val="000004E6"/>
    <w:rsid w:val="00001EAB"/>
    <w:rsid w:val="00004AEC"/>
    <w:rsid w:val="00006908"/>
    <w:rsid w:val="00014115"/>
    <w:rsid w:val="00014B3C"/>
    <w:rsid w:val="00020070"/>
    <w:rsid w:val="000216AD"/>
    <w:rsid w:val="0003133A"/>
    <w:rsid w:val="000520B2"/>
    <w:rsid w:val="000610B8"/>
    <w:rsid w:val="000707D0"/>
    <w:rsid w:val="00074626"/>
    <w:rsid w:val="00076DAB"/>
    <w:rsid w:val="00082A35"/>
    <w:rsid w:val="00085AC4"/>
    <w:rsid w:val="0008640D"/>
    <w:rsid w:val="00092BFE"/>
    <w:rsid w:val="000954A3"/>
    <w:rsid w:val="0009793A"/>
    <w:rsid w:val="00097FA3"/>
    <w:rsid w:val="000A53F3"/>
    <w:rsid w:val="000A6189"/>
    <w:rsid w:val="000B6E17"/>
    <w:rsid w:val="000C2A34"/>
    <w:rsid w:val="000C565A"/>
    <w:rsid w:val="000F02F7"/>
    <w:rsid w:val="0011623D"/>
    <w:rsid w:val="00136DA0"/>
    <w:rsid w:val="00141100"/>
    <w:rsid w:val="00163BA7"/>
    <w:rsid w:val="00170E30"/>
    <w:rsid w:val="001813BF"/>
    <w:rsid w:val="00181C29"/>
    <w:rsid w:val="00184E0B"/>
    <w:rsid w:val="001855E0"/>
    <w:rsid w:val="00186496"/>
    <w:rsid w:val="001A0EA6"/>
    <w:rsid w:val="001D4736"/>
    <w:rsid w:val="001D59B4"/>
    <w:rsid w:val="001D5C87"/>
    <w:rsid w:val="001E4163"/>
    <w:rsid w:val="001E7469"/>
    <w:rsid w:val="001E7775"/>
    <w:rsid w:val="001E78B7"/>
    <w:rsid w:val="001F3CB9"/>
    <w:rsid w:val="00203E9C"/>
    <w:rsid w:val="00212CDB"/>
    <w:rsid w:val="00216F01"/>
    <w:rsid w:val="00224B82"/>
    <w:rsid w:val="00225F77"/>
    <w:rsid w:val="00237627"/>
    <w:rsid w:val="00254740"/>
    <w:rsid w:val="00254B55"/>
    <w:rsid w:val="002562D8"/>
    <w:rsid w:val="002570BB"/>
    <w:rsid w:val="00260217"/>
    <w:rsid w:val="002756AB"/>
    <w:rsid w:val="00280224"/>
    <w:rsid w:val="002845C2"/>
    <w:rsid w:val="002A1A9F"/>
    <w:rsid w:val="002B3DFF"/>
    <w:rsid w:val="002C744A"/>
    <w:rsid w:val="002D3E3C"/>
    <w:rsid w:val="002D4390"/>
    <w:rsid w:val="002E188F"/>
    <w:rsid w:val="002E7632"/>
    <w:rsid w:val="002F13D3"/>
    <w:rsid w:val="002F794D"/>
    <w:rsid w:val="00304A3B"/>
    <w:rsid w:val="00311B2E"/>
    <w:rsid w:val="0031248C"/>
    <w:rsid w:val="00315F59"/>
    <w:rsid w:val="00323D8F"/>
    <w:rsid w:val="0033446E"/>
    <w:rsid w:val="00340EA1"/>
    <w:rsid w:val="00341430"/>
    <w:rsid w:val="00346A90"/>
    <w:rsid w:val="00364327"/>
    <w:rsid w:val="00365176"/>
    <w:rsid w:val="0036529F"/>
    <w:rsid w:val="003747EB"/>
    <w:rsid w:val="00377BA7"/>
    <w:rsid w:val="003856BE"/>
    <w:rsid w:val="00386F46"/>
    <w:rsid w:val="0039065D"/>
    <w:rsid w:val="00390AF5"/>
    <w:rsid w:val="00397748"/>
    <w:rsid w:val="003A4D1B"/>
    <w:rsid w:val="003B1589"/>
    <w:rsid w:val="003B4688"/>
    <w:rsid w:val="003C18AD"/>
    <w:rsid w:val="003C2D8C"/>
    <w:rsid w:val="003C7916"/>
    <w:rsid w:val="003D0B65"/>
    <w:rsid w:val="003D1A29"/>
    <w:rsid w:val="003D520D"/>
    <w:rsid w:val="003D7CFA"/>
    <w:rsid w:val="003E0CF8"/>
    <w:rsid w:val="003E1FBB"/>
    <w:rsid w:val="003E237C"/>
    <w:rsid w:val="003E25BD"/>
    <w:rsid w:val="00414D60"/>
    <w:rsid w:val="00420543"/>
    <w:rsid w:val="00426EDA"/>
    <w:rsid w:val="00433D56"/>
    <w:rsid w:val="00437B87"/>
    <w:rsid w:val="00444E43"/>
    <w:rsid w:val="004558BA"/>
    <w:rsid w:val="00460621"/>
    <w:rsid w:val="00464CAD"/>
    <w:rsid w:val="00465F17"/>
    <w:rsid w:val="00472F86"/>
    <w:rsid w:val="00485327"/>
    <w:rsid w:val="00487F47"/>
    <w:rsid w:val="00493375"/>
    <w:rsid w:val="004A0DF7"/>
    <w:rsid w:val="004A1E8F"/>
    <w:rsid w:val="004A4EC2"/>
    <w:rsid w:val="004A7611"/>
    <w:rsid w:val="004B3649"/>
    <w:rsid w:val="004B51E2"/>
    <w:rsid w:val="004C1EBB"/>
    <w:rsid w:val="004C2E72"/>
    <w:rsid w:val="004C3BB3"/>
    <w:rsid w:val="004C3C07"/>
    <w:rsid w:val="004D3015"/>
    <w:rsid w:val="004D502B"/>
    <w:rsid w:val="004E2852"/>
    <w:rsid w:val="004E6B84"/>
    <w:rsid w:val="004F0A04"/>
    <w:rsid w:val="004F1651"/>
    <w:rsid w:val="004F2A88"/>
    <w:rsid w:val="004F64D5"/>
    <w:rsid w:val="0052145E"/>
    <w:rsid w:val="00524921"/>
    <w:rsid w:val="00524D7E"/>
    <w:rsid w:val="005261B5"/>
    <w:rsid w:val="00542EC4"/>
    <w:rsid w:val="005641E1"/>
    <w:rsid w:val="005750D9"/>
    <w:rsid w:val="0057542C"/>
    <w:rsid w:val="0057572A"/>
    <w:rsid w:val="005814FE"/>
    <w:rsid w:val="005825F5"/>
    <w:rsid w:val="00582681"/>
    <w:rsid w:val="00583B41"/>
    <w:rsid w:val="005A344B"/>
    <w:rsid w:val="005A3A86"/>
    <w:rsid w:val="005B0FB6"/>
    <w:rsid w:val="005B32B8"/>
    <w:rsid w:val="005D3BF4"/>
    <w:rsid w:val="005D589B"/>
    <w:rsid w:val="005D632D"/>
    <w:rsid w:val="005D73E5"/>
    <w:rsid w:val="005E298A"/>
    <w:rsid w:val="005E52FA"/>
    <w:rsid w:val="0061586C"/>
    <w:rsid w:val="00622C72"/>
    <w:rsid w:val="00630543"/>
    <w:rsid w:val="006313CF"/>
    <w:rsid w:val="00632F3B"/>
    <w:rsid w:val="006335AB"/>
    <w:rsid w:val="00636DD9"/>
    <w:rsid w:val="006378E1"/>
    <w:rsid w:val="00643308"/>
    <w:rsid w:val="00643F8B"/>
    <w:rsid w:val="00645F37"/>
    <w:rsid w:val="00646391"/>
    <w:rsid w:val="0064646E"/>
    <w:rsid w:val="0065032C"/>
    <w:rsid w:val="00656F7B"/>
    <w:rsid w:val="00660BFF"/>
    <w:rsid w:val="00674F78"/>
    <w:rsid w:val="00686A1A"/>
    <w:rsid w:val="00693048"/>
    <w:rsid w:val="00693BA2"/>
    <w:rsid w:val="00694C6A"/>
    <w:rsid w:val="00696F17"/>
    <w:rsid w:val="006973C2"/>
    <w:rsid w:val="006A3B28"/>
    <w:rsid w:val="006B0CA0"/>
    <w:rsid w:val="006B2B7F"/>
    <w:rsid w:val="006C2B74"/>
    <w:rsid w:val="006C38C6"/>
    <w:rsid w:val="006C71C1"/>
    <w:rsid w:val="006D2C39"/>
    <w:rsid w:val="006E0855"/>
    <w:rsid w:val="006E309D"/>
    <w:rsid w:val="006F2B28"/>
    <w:rsid w:val="006F4A85"/>
    <w:rsid w:val="00702F7B"/>
    <w:rsid w:val="00710DFC"/>
    <w:rsid w:val="00710E2A"/>
    <w:rsid w:val="00711468"/>
    <w:rsid w:val="00715177"/>
    <w:rsid w:val="0072096C"/>
    <w:rsid w:val="00725BDB"/>
    <w:rsid w:val="00732AAC"/>
    <w:rsid w:val="00734387"/>
    <w:rsid w:val="0074436F"/>
    <w:rsid w:val="0075081A"/>
    <w:rsid w:val="00751101"/>
    <w:rsid w:val="007521B3"/>
    <w:rsid w:val="00760171"/>
    <w:rsid w:val="0076496C"/>
    <w:rsid w:val="00766104"/>
    <w:rsid w:val="00785F13"/>
    <w:rsid w:val="00786DC3"/>
    <w:rsid w:val="00787952"/>
    <w:rsid w:val="007944D2"/>
    <w:rsid w:val="00797923"/>
    <w:rsid w:val="007A366A"/>
    <w:rsid w:val="007B2837"/>
    <w:rsid w:val="007D1487"/>
    <w:rsid w:val="007D4821"/>
    <w:rsid w:val="007D767E"/>
    <w:rsid w:val="007F31D9"/>
    <w:rsid w:val="007F434C"/>
    <w:rsid w:val="00800635"/>
    <w:rsid w:val="00816B3A"/>
    <w:rsid w:val="00816C3B"/>
    <w:rsid w:val="00824C0D"/>
    <w:rsid w:val="00825ED9"/>
    <w:rsid w:val="008309AA"/>
    <w:rsid w:val="00852823"/>
    <w:rsid w:val="00852A0C"/>
    <w:rsid w:val="0085718D"/>
    <w:rsid w:val="00863328"/>
    <w:rsid w:val="00863814"/>
    <w:rsid w:val="00866C8A"/>
    <w:rsid w:val="00881B8F"/>
    <w:rsid w:val="00887330"/>
    <w:rsid w:val="00892184"/>
    <w:rsid w:val="00895493"/>
    <w:rsid w:val="008A3A64"/>
    <w:rsid w:val="008A7D1A"/>
    <w:rsid w:val="008B7BD4"/>
    <w:rsid w:val="008B7C54"/>
    <w:rsid w:val="008C26D6"/>
    <w:rsid w:val="008C3232"/>
    <w:rsid w:val="008C5045"/>
    <w:rsid w:val="008C7057"/>
    <w:rsid w:val="008C7B05"/>
    <w:rsid w:val="008D58AF"/>
    <w:rsid w:val="008D73A1"/>
    <w:rsid w:val="008E2E98"/>
    <w:rsid w:val="008E4772"/>
    <w:rsid w:val="009062E8"/>
    <w:rsid w:val="009070EC"/>
    <w:rsid w:val="00907F8D"/>
    <w:rsid w:val="00914F8D"/>
    <w:rsid w:val="009165E4"/>
    <w:rsid w:val="009203BF"/>
    <w:rsid w:val="00921FFC"/>
    <w:rsid w:val="00927342"/>
    <w:rsid w:val="00944723"/>
    <w:rsid w:val="00947AF2"/>
    <w:rsid w:val="00961BED"/>
    <w:rsid w:val="0097343A"/>
    <w:rsid w:val="00973609"/>
    <w:rsid w:val="0097552E"/>
    <w:rsid w:val="00976302"/>
    <w:rsid w:val="0098219E"/>
    <w:rsid w:val="00983360"/>
    <w:rsid w:val="00983ECE"/>
    <w:rsid w:val="00993509"/>
    <w:rsid w:val="00993608"/>
    <w:rsid w:val="009A37C7"/>
    <w:rsid w:val="009B120B"/>
    <w:rsid w:val="009B3834"/>
    <w:rsid w:val="009B3888"/>
    <w:rsid w:val="009C6E07"/>
    <w:rsid w:val="009E561F"/>
    <w:rsid w:val="009F638B"/>
    <w:rsid w:val="009F692D"/>
    <w:rsid w:val="009F76C0"/>
    <w:rsid w:val="00A00D10"/>
    <w:rsid w:val="00A03DDB"/>
    <w:rsid w:val="00A11566"/>
    <w:rsid w:val="00A12CAC"/>
    <w:rsid w:val="00A20100"/>
    <w:rsid w:val="00A243D7"/>
    <w:rsid w:val="00A252FF"/>
    <w:rsid w:val="00A26BF8"/>
    <w:rsid w:val="00A304DC"/>
    <w:rsid w:val="00A5765B"/>
    <w:rsid w:val="00A601ED"/>
    <w:rsid w:val="00A63DBE"/>
    <w:rsid w:val="00A72874"/>
    <w:rsid w:val="00A73207"/>
    <w:rsid w:val="00A76AA2"/>
    <w:rsid w:val="00A873E5"/>
    <w:rsid w:val="00A87721"/>
    <w:rsid w:val="00A87ABE"/>
    <w:rsid w:val="00A87B42"/>
    <w:rsid w:val="00A92E39"/>
    <w:rsid w:val="00AA24C7"/>
    <w:rsid w:val="00AA4C0B"/>
    <w:rsid w:val="00AA5347"/>
    <w:rsid w:val="00AA66DB"/>
    <w:rsid w:val="00AB18E4"/>
    <w:rsid w:val="00AB291C"/>
    <w:rsid w:val="00AD2440"/>
    <w:rsid w:val="00AD463F"/>
    <w:rsid w:val="00AD5EB7"/>
    <w:rsid w:val="00AE20B3"/>
    <w:rsid w:val="00B607BA"/>
    <w:rsid w:val="00B73E30"/>
    <w:rsid w:val="00B74662"/>
    <w:rsid w:val="00B747C3"/>
    <w:rsid w:val="00B764AA"/>
    <w:rsid w:val="00B86C84"/>
    <w:rsid w:val="00B94B99"/>
    <w:rsid w:val="00B96AD5"/>
    <w:rsid w:val="00B971D5"/>
    <w:rsid w:val="00B97F0A"/>
    <w:rsid w:val="00BA2146"/>
    <w:rsid w:val="00BA6687"/>
    <w:rsid w:val="00BC7562"/>
    <w:rsid w:val="00BD06D1"/>
    <w:rsid w:val="00BD09EF"/>
    <w:rsid w:val="00BD521B"/>
    <w:rsid w:val="00BE1669"/>
    <w:rsid w:val="00BE1DEC"/>
    <w:rsid w:val="00BE6E84"/>
    <w:rsid w:val="00BE6EF0"/>
    <w:rsid w:val="00BF38B5"/>
    <w:rsid w:val="00BF7ECE"/>
    <w:rsid w:val="00C12CD2"/>
    <w:rsid w:val="00C34FD6"/>
    <w:rsid w:val="00C375B2"/>
    <w:rsid w:val="00C425EE"/>
    <w:rsid w:val="00C42931"/>
    <w:rsid w:val="00C53809"/>
    <w:rsid w:val="00C7092A"/>
    <w:rsid w:val="00C72C74"/>
    <w:rsid w:val="00C820EB"/>
    <w:rsid w:val="00CA1151"/>
    <w:rsid w:val="00CA5BA5"/>
    <w:rsid w:val="00CB160F"/>
    <w:rsid w:val="00CC3E0F"/>
    <w:rsid w:val="00CC44D9"/>
    <w:rsid w:val="00CC4B16"/>
    <w:rsid w:val="00CC70F3"/>
    <w:rsid w:val="00CD1860"/>
    <w:rsid w:val="00CD1DD2"/>
    <w:rsid w:val="00CE4F5D"/>
    <w:rsid w:val="00CE5F06"/>
    <w:rsid w:val="00CE6F87"/>
    <w:rsid w:val="00CF5820"/>
    <w:rsid w:val="00D015CF"/>
    <w:rsid w:val="00D10339"/>
    <w:rsid w:val="00D117AD"/>
    <w:rsid w:val="00D15616"/>
    <w:rsid w:val="00D20498"/>
    <w:rsid w:val="00D443C0"/>
    <w:rsid w:val="00D4469D"/>
    <w:rsid w:val="00D51884"/>
    <w:rsid w:val="00D636A4"/>
    <w:rsid w:val="00D724AA"/>
    <w:rsid w:val="00D75C68"/>
    <w:rsid w:val="00D76074"/>
    <w:rsid w:val="00D7680D"/>
    <w:rsid w:val="00D83858"/>
    <w:rsid w:val="00D8492C"/>
    <w:rsid w:val="00D85BBB"/>
    <w:rsid w:val="00D87D58"/>
    <w:rsid w:val="00D914FE"/>
    <w:rsid w:val="00D97874"/>
    <w:rsid w:val="00DA50BB"/>
    <w:rsid w:val="00DA5C11"/>
    <w:rsid w:val="00DD5AF3"/>
    <w:rsid w:val="00DE0C3A"/>
    <w:rsid w:val="00DE40E9"/>
    <w:rsid w:val="00DE4F11"/>
    <w:rsid w:val="00DE795A"/>
    <w:rsid w:val="00DF14E8"/>
    <w:rsid w:val="00DF358A"/>
    <w:rsid w:val="00DF5DD0"/>
    <w:rsid w:val="00E00693"/>
    <w:rsid w:val="00E05FCC"/>
    <w:rsid w:val="00E06AAC"/>
    <w:rsid w:val="00E06CE4"/>
    <w:rsid w:val="00E13F4C"/>
    <w:rsid w:val="00E1508A"/>
    <w:rsid w:val="00E25A37"/>
    <w:rsid w:val="00E27A86"/>
    <w:rsid w:val="00E31533"/>
    <w:rsid w:val="00E331E1"/>
    <w:rsid w:val="00E44A40"/>
    <w:rsid w:val="00E463C0"/>
    <w:rsid w:val="00E56D2C"/>
    <w:rsid w:val="00E67100"/>
    <w:rsid w:val="00E73C74"/>
    <w:rsid w:val="00E74C5C"/>
    <w:rsid w:val="00E770E2"/>
    <w:rsid w:val="00E81C9D"/>
    <w:rsid w:val="00E840FF"/>
    <w:rsid w:val="00EA3E58"/>
    <w:rsid w:val="00EA591B"/>
    <w:rsid w:val="00EB576B"/>
    <w:rsid w:val="00ED2CA3"/>
    <w:rsid w:val="00ED720C"/>
    <w:rsid w:val="00EE2C08"/>
    <w:rsid w:val="00EE41C6"/>
    <w:rsid w:val="00EE4A00"/>
    <w:rsid w:val="00EE7411"/>
    <w:rsid w:val="00EF123C"/>
    <w:rsid w:val="00EF13DE"/>
    <w:rsid w:val="00EF56EC"/>
    <w:rsid w:val="00F047B8"/>
    <w:rsid w:val="00F0572C"/>
    <w:rsid w:val="00F14FA6"/>
    <w:rsid w:val="00F2037F"/>
    <w:rsid w:val="00F25EA4"/>
    <w:rsid w:val="00F26952"/>
    <w:rsid w:val="00F31A59"/>
    <w:rsid w:val="00F374D9"/>
    <w:rsid w:val="00F50BAE"/>
    <w:rsid w:val="00F629DF"/>
    <w:rsid w:val="00F66B7D"/>
    <w:rsid w:val="00F7018C"/>
    <w:rsid w:val="00F7094A"/>
    <w:rsid w:val="00F724C9"/>
    <w:rsid w:val="00F73F6D"/>
    <w:rsid w:val="00F82BFD"/>
    <w:rsid w:val="00F8377D"/>
    <w:rsid w:val="00F83783"/>
    <w:rsid w:val="00F91D22"/>
    <w:rsid w:val="00F93E7F"/>
    <w:rsid w:val="00FA3B82"/>
    <w:rsid w:val="00FA52A8"/>
    <w:rsid w:val="00FB0CA9"/>
    <w:rsid w:val="00FB2216"/>
    <w:rsid w:val="00FB4B75"/>
    <w:rsid w:val="00FB4B92"/>
    <w:rsid w:val="00FB7122"/>
    <w:rsid w:val="00FC1B28"/>
    <w:rsid w:val="00FD275A"/>
    <w:rsid w:val="00FD4B9D"/>
    <w:rsid w:val="00FE4BEE"/>
    <w:rsid w:val="00FF23EF"/>
    <w:rsid w:val="00FF4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C742"/>
  <w15:chartTrackingRefBased/>
  <w15:docId w15:val="{4E9C86A1-8275-4087-8CDB-2505BF4F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437B87"/>
    <w:pPr>
      <w:ind w:left="720"/>
      <w:contextualSpacing/>
    </w:pPr>
  </w:style>
  <w:style w:type="paragraph" w:styleId="Header">
    <w:name w:val="header"/>
    <w:basedOn w:val="Normal"/>
    <w:link w:val="HeaderChar"/>
    <w:uiPriority w:val="99"/>
    <w:unhideWhenUsed/>
    <w:rsid w:val="00866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C8A"/>
  </w:style>
  <w:style w:type="paragraph" w:styleId="Footer">
    <w:name w:val="footer"/>
    <w:basedOn w:val="Normal"/>
    <w:link w:val="FooterChar"/>
    <w:uiPriority w:val="99"/>
    <w:unhideWhenUsed/>
    <w:rsid w:val="00866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C8A"/>
  </w:style>
  <w:style w:type="character" w:styleId="CommentReference">
    <w:name w:val="annotation reference"/>
    <w:uiPriority w:val="99"/>
    <w:semiHidden/>
    <w:unhideWhenUsed/>
    <w:rsid w:val="003B1589"/>
    <w:rPr>
      <w:sz w:val="16"/>
      <w:szCs w:val="16"/>
    </w:rPr>
  </w:style>
  <w:style w:type="paragraph" w:styleId="CommentText">
    <w:name w:val="annotation text"/>
    <w:basedOn w:val="Normal"/>
    <w:link w:val="CommentTextChar"/>
    <w:uiPriority w:val="99"/>
    <w:unhideWhenUsed/>
    <w:rsid w:val="003B1589"/>
    <w:rPr>
      <w:sz w:val="20"/>
      <w:szCs w:val="20"/>
    </w:rPr>
  </w:style>
  <w:style w:type="character" w:customStyle="1" w:styleId="CommentTextChar">
    <w:name w:val="Comment Text Char"/>
    <w:link w:val="CommentText"/>
    <w:uiPriority w:val="99"/>
    <w:rsid w:val="003B1589"/>
    <w:rPr>
      <w:lang w:val="en-US" w:eastAsia="en-US"/>
    </w:rPr>
  </w:style>
  <w:style w:type="paragraph" w:styleId="CommentSubject">
    <w:name w:val="annotation subject"/>
    <w:basedOn w:val="CommentText"/>
    <w:next w:val="CommentText"/>
    <w:link w:val="CommentSubjectChar"/>
    <w:uiPriority w:val="99"/>
    <w:semiHidden/>
    <w:unhideWhenUsed/>
    <w:rsid w:val="003B1589"/>
    <w:rPr>
      <w:b/>
      <w:bCs/>
    </w:rPr>
  </w:style>
  <w:style w:type="character" w:customStyle="1" w:styleId="CommentSubjectChar">
    <w:name w:val="Comment Subject Char"/>
    <w:link w:val="CommentSubject"/>
    <w:uiPriority w:val="99"/>
    <w:semiHidden/>
    <w:rsid w:val="003B1589"/>
    <w:rPr>
      <w:b/>
      <w:bCs/>
      <w:lang w:val="en-US" w:eastAsia="en-US"/>
    </w:rPr>
  </w:style>
  <w:style w:type="paragraph" w:styleId="BalloonText">
    <w:name w:val="Balloon Text"/>
    <w:basedOn w:val="Normal"/>
    <w:link w:val="BalloonTextChar"/>
    <w:uiPriority w:val="99"/>
    <w:semiHidden/>
    <w:unhideWhenUsed/>
    <w:rsid w:val="003B15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1589"/>
    <w:rPr>
      <w:rFonts w:ascii="Segoe UI" w:hAnsi="Segoe UI" w:cs="Segoe UI"/>
      <w:sz w:val="18"/>
      <w:szCs w:val="18"/>
      <w:lang w:val="en-US" w:eastAsia="en-US"/>
    </w:rPr>
  </w:style>
  <w:style w:type="paragraph" w:customStyle="1" w:styleId="Default">
    <w:name w:val="Default"/>
    <w:rsid w:val="003B1589"/>
    <w:pPr>
      <w:autoSpaceDE w:val="0"/>
      <w:autoSpaceDN w:val="0"/>
      <w:adjustRightInd w:val="0"/>
    </w:pPr>
    <w:rPr>
      <w:rFonts w:ascii="Hanzel Wide" w:hAnsi="Hanzel Wide" w:cs="Hanzel Wide"/>
      <w:color w:val="000000"/>
      <w:sz w:val="24"/>
      <w:szCs w:val="24"/>
      <w:lang w:eastAsia="en-US"/>
    </w:rPr>
  </w:style>
  <w:style w:type="paragraph" w:styleId="NormalWeb">
    <w:name w:val="Normal (Web)"/>
    <w:basedOn w:val="Normal"/>
    <w:uiPriority w:val="99"/>
    <w:semiHidden/>
    <w:unhideWhenUsed/>
    <w:rsid w:val="003B468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link w:val="ListParagraph"/>
    <w:uiPriority w:val="34"/>
    <w:locked/>
    <w:rsid w:val="00CC44D9"/>
    <w:rPr>
      <w:sz w:val="22"/>
      <w:szCs w:val="22"/>
      <w:lang w:eastAsia="en-US"/>
    </w:rPr>
  </w:style>
  <w:style w:type="table" w:styleId="TableGrid">
    <w:name w:val="Table Grid"/>
    <w:basedOn w:val="TableNormal"/>
    <w:uiPriority w:val="39"/>
    <w:rsid w:val="007D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973C2"/>
    <w:rPr>
      <w:b/>
      <w:bCs/>
    </w:rPr>
  </w:style>
  <w:style w:type="paragraph" w:styleId="Revision">
    <w:name w:val="Revision"/>
    <w:hidden/>
    <w:uiPriority w:val="99"/>
    <w:semiHidden/>
    <w:rsid w:val="00FB0C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87849">
      <w:bodyDiv w:val="1"/>
      <w:marLeft w:val="0"/>
      <w:marRight w:val="0"/>
      <w:marTop w:val="0"/>
      <w:marBottom w:val="0"/>
      <w:divBdr>
        <w:top w:val="none" w:sz="0" w:space="0" w:color="auto"/>
        <w:left w:val="none" w:sz="0" w:space="0" w:color="auto"/>
        <w:bottom w:val="none" w:sz="0" w:space="0" w:color="auto"/>
        <w:right w:val="none" w:sz="0" w:space="0" w:color="auto"/>
      </w:divBdr>
    </w:div>
    <w:div w:id="901060178">
      <w:bodyDiv w:val="1"/>
      <w:marLeft w:val="0"/>
      <w:marRight w:val="0"/>
      <w:marTop w:val="0"/>
      <w:marBottom w:val="0"/>
      <w:divBdr>
        <w:top w:val="none" w:sz="0" w:space="0" w:color="auto"/>
        <w:left w:val="none" w:sz="0" w:space="0" w:color="auto"/>
        <w:bottom w:val="none" w:sz="0" w:space="0" w:color="auto"/>
        <w:right w:val="none" w:sz="0" w:space="0" w:color="auto"/>
      </w:divBdr>
    </w:div>
    <w:div w:id="1131245604">
      <w:bodyDiv w:val="1"/>
      <w:marLeft w:val="0"/>
      <w:marRight w:val="0"/>
      <w:marTop w:val="0"/>
      <w:marBottom w:val="0"/>
      <w:divBdr>
        <w:top w:val="none" w:sz="0" w:space="0" w:color="auto"/>
        <w:left w:val="none" w:sz="0" w:space="0" w:color="auto"/>
        <w:bottom w:val="none" w:sz="0" w:space="0" w:color="auto"/>
        <w:right w:val="none" w:sz="0" w:space="0" w:color="auto"/>
      </w:divBdr>
    </w:div>
    <w:div w:id="1208177874">
      <w:bodyDiv w:val="1"/>
      <w:marLeft w:val="0"/>
      <w:marRight w:val="0"/>
      <w:marTop w:val="0"/>
      <w:marBottom w:val="0"/>
      <w:divBdr>
        <w:top w:val="none" w:sz="0" w:space="0" w:color="auto"/>
        <w:left w:val="none" w:sz="0" w:space="0" w:color="auto"/>
        <w:bottom w:val="none" w:sz="0" w:space="0" w:color="auto"/>
        <w:right w:val="none" w:sz="0" w:space="0" w:color="auto"/>
      </w:divBdr>
    </w:div>
    <w:div w:id="1458598191">
      <w:bodyDiv w:val="1"/>
      <w:marLeft w:val="0"/>
      <w:marRight w:val="0"/>
      <w:marTop w:val="0"/>
      <w:marBottom w:val="0"/>
      <w:divBdr>
        <w:top w:val="none" w:sz="0" w:space="0" w:color="auto"/>
        <w:left w:val="none" w:sz="0" w:space="0" w:color="auto"/>
        <w:bottom w:val="none" w:sz="0" w:space="0" w:color="auto"/>
        <w:right w:val="none" w:sz="0" w:space="0" w:color="auto"/>
      </w:divBdr>
    </w:div>
    <w:div w:id="1581065415">
      <w:bodyDiv w:val="1"/>
      <w:marLeft w:val="0"/>
      <w:marRight w:val="0"/>
      <w:marTop w:val="0"/>
      <w:marBottom w:val="0"/>
      <w:divBdr>
        <w:top w:val="none" w:sz="0" w:space="0" w:color="auto"/>
        <w:left w:val="none" w:sz="0" w:space="0" w:color="auto"/>
        <w:bottom w:val="none" w:sz="0" w:space="0" w:color="auto"/>
        <w:right w:val="none" w:sz="0" w:space="0" w:color="auto"/>
      </w:divBdr>
    </w:div>
    <w:div w:id="1685324557">
      <w:bodyDiv w:val="1"/>
      <w:marLeft w:val="0"/>
      <w:marRight w:val="0"/>
      <w:marTop w:val="0"/>
      <w:marBottom w:val="0"/>
      <w:divBdr>
        <w:top w:val="none" w:sz="0" w:space="0" w:color="auto"/>
        <w:left w:val="none" w:sz="0" w:space="0" w:color="auto"/>
        <w:bottom w:val="none" w:sz="0" w:space="0" w:color="auto"/>
        <w:right w:val="none" w:sz="0" w:space="0" w:color="auto"/>
      </w:divBdr>
    </w:div>
    <w:div w:id="21101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8586-69FC-4670-BFBE-9FBE11CD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Culverhouse</dc:creator>
  <cp:keywords/>
  <dc:description/>
  <cp:lastModifiedBy>Erica Kurth</cp:lastModifiedBy>
  <cp:revision>2</cp:revision>
  <cp:lastPrinted>2023-06-12T06:46:00Z</cp:lastPrinted>
  <dcterms:created xsi:type="dcterms:W3CDTF">2024-11-04T23:21:00Z</dcterms:created>
  <dcterms:modified xsi:type="dcterms:W3CDTF">2024-11-04T23:21:00Z</dcterms:modified>
</cp:coreProperties>
</file>