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194A8" w14:textId="77777777" w:rsidR="00C05D40" w:rsidRPr="00A20155" w:rsidRDefault="00C05D40" w:rsidP="006869CB">
      <w:pPr>
        <w:pStyle w:val="Heading1"/>
        <w:jc w:val="center"/>
        <w:rPr>
          <w:rFonts w:ascii="Arial" w:hAnsi="Arial" w:cs="Arial"/>
          <w:color w:val="auto"/>
        </w:rPr>
      </w:pPr>
    </w:p>
    <w:p w14:paraId="644ECB79" w14:textId="77777777" w:rsidR="00C05D40" w:rsidRPr="00A20155" w:rsidRDefault="00C05D40" w:rsidP="006869CB">
      <w:pPr>
        <w:pStyle w:val="Heading1"/>
        <w:jc w:val="center"/>
        <w:rPr>
          <w:rFonts w:ascii="Arial" w:hAnsi="Arial" w:cs="Arial"/>
          <w:color w:val="auto"/>
        </w:rPr>
      </w:pPr>
    </w:p>
    <w:p w14:paraId="5695667B" w14:textId="3820FB20" w:rsidR="005E553E" w:rsidRPr="00A20155" w:rsidRDefault="005E553E" w:rsidP="006869CB">
      <w:pPr>
        <w:pStyle w:val="Heading1"/>
        <w:jc w:val="center"/>
        <w:rPr>
          <w:rFonts w:ascii="Arial" w:hAnsi="Arial" w:cs="Arial"/>
          <w:color w:val="auto"/>
        </w:rPr>
      </w:pPr>
      <w:r w:rsidRPr="00A20155">
        <w:rPr>
          <w:rFonts w:ascii="Arial" w:hAnsi="Arial" w:cs="Arial"/>
          <w:color w:val="auto"/>
        </w:rPr>
        <w:t>POSITION DESCRIPTION</w:t>
      </w:r>
    </w:p>
    <w:p w14:paraId="1AEFFBA0" w14:textId="77777777" w:rsidR="005E553E" w:rsidRPr="00A20155" w:rsidRDefault="005E553E" w:rsidP="005E553E">
      <w:pPr>
        <w:spacing w:after="60"/>
        <w:rPr>
          <w:rFonts w:ascii="Arial" w:hAnsi="Arial" w:cs="Arial"/>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7087"/>
      </w:tblGrid>
      <w:tr w:rsidR="005E553E" w:rsidRPr="00A20155" w14:paraId="68E69C4A" w14:textId="77777777" w:rsidTr="65B7353D">
        <w:trPr>
          <w:cantSplit/>
          <w:trHeight w:hRule="exact" w:val="567"/>
        </w:trPr>
        <w:tc>
          <w:tcPr>
            <w:tcW w:w="25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BC92459" w14:textId="77777777" w:rsidR="005E553E" w:rsidRPr="00A20155" w:rsidRDefault="005E553E" w:rsidP="00300B25">
            <w:pPr>
              <w:pStyle w:val="ABLOCKPARA"/>
              <w:widowControl w:val="0"/>
              <w:rPr>
                <w:rFonts w:ascii="Arial" w:hAnsi="Arial" w:cs="Arial"/>
                <w:b/>
                <w:szCs w:val="22"/>
              </w:rPr>
            </w:pPr>
            <w:r w:rsidRPr="00A20155">
              <w:rPr>
                <w:rFonts w:ascii="Arial" w:hAnsi="Arial" w:cs="Arial"/>
                <w:b/>
                <w:szCs w:val="22"/>
              </w:rPr>
              <w:t>Job Title</w:t>
            </w:r>
          </w:p>
        </w:tc>
        <w:tc>
          <w:tcPr>
            <w:tcW w:w="7087" w:type="dxa"/>
            <w:tcBorders>
              <w:top w:val="single" w:sz="6" w:space="0" w:color="auto"/>
              <w:left w:val="single" w:sz="6" w:space="0" w:color="auto"/>
              <w:bottom w:val="single" w:sz="6" w:space="0" w:color="auto"/>
              <w:right w:val="single" w:sz="6" w:space="0" w:color="auto"/>
            </w:tcBorders>
            <w:vAlign w:val="center"/>
          </w:tcPr>
          <w:p w14:paraId="6E846A15" w14:textId="54EB25A0" w:rsidR="005E553E" w:rsidRPr="00A20155" w:rsidRDefault="2C054CE8" w:rsidP="65B7353D">
            <w:pPr>
              <w:pStyle w:val="ABLOCKPARA"/>
              <w:widowControl w:val="0"/>
            </w:pPr>
            <w:r w:rsidRPr="65B7353D">
              <w:rPr>
                <w:rFonts w:ascii="Arial" w:hAnsi="Arial" w:cs="Arial"/>
              </w:rPr>
              <w:t>Financial Controller</w:t>
            </w:r>
          </w:p>
        </w:tc>
      </w:tr>
      <w:tr w:rsidR="005E553E" w:rsidRPr="00A20155" w14:paraId="58BA156C" w14:textId="77777777" w:rsidTr="65B7353D">
        <w:trPr>
          <w:cantSplit/>
          <w:trHeight w:hRule="exact" w:val="567"/>
        </w:trPr>
        <w:tc>
          <w:tcPr>
            <w:tcW w:w="25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206BC0A" w14:textId="77777777" w:rsidR="005E553E" w:rsidRPr="00A20155" w:rsidRDefault="005E553E" w:rsidP="00425344">
            <w:pPr>
              <w:pStyle w:val="ABLOCKPARA"/>
              <w:widowControl w:val="0"/>
              <w:rPr>
                <w:rFonts w:ascii="Arial" w:hAnsi="Arial" w:cs="Arial"/>
                <w:b/>
                <w:szCs w:val="22"/>
              </w:rPr>
            </w:pPr>
            <w:r w:rsidRPr="00A20155">
              <w:rPr>
                <w:rFonts w:ascii="Arial" w:hAnsi="Arial" w:cs="Arial"/>
                <w:b/>
                <w:szCs w:val="22"/>
              </w:rPr>
              <w:t>Company</w:t>
            </w:r>
          </w:p>
        </w:tc>
        <w:tc>
          <w:tcPr>
            <w:tcW w:w="7087" w:type="dxa"/>
            <w:tcBorders>
              <w:top w:val="nil"/>
              <w:left w:val="single" w:sz="6" w:space="0" w:color="auto"/>
              <w:bottom w:val="single" w:sz="6" w:space="0" w:color="auto"/>
              <w:right w:val="single" w:sz="6" w:space="0" w:color="auto"/>
            </w:tcBorders>
            <w:vAlign w:val="center"/>
          </w:tcPr>
          <w:p w14:paraId="0768C0D3" w14:textId="562CDCC0" w:rsidR="005E553E" w:rsidRPr="00A20155" w:rsidRDefault="005D4EAF" w:rsidP="00300B25">
            <w:pPr>
              <w:pStyle w:val="ABLOCKPARA"/>
              <w:rPr>
                <w:rFonts w:ascii="Arial" w:hAnsi="Arial" w:cs="Arial"/>
                <w:szCs w:val="22"/>
              </w:rPr>
            </w:pPr>
            <w:r w:rsidRPr="00A20155">
              <w:rPr>
                <w:rFonts w:ascii="Arial" w:hAnsi="Arial" w:cs="Arial"/>
              </w:rPr>
              <w:t>Queensland Injectors Health Network Limited (QuIHN)</w:t>
            </w:r>
          </w:p>
        </w:tc>
      </w:tr>
      <w:tr w:rsidR="005E553E" w:rsidRPr="00A20155" w14:paraId="7E4A273D" w14:textId="77777777" w:rsidTr="65B7353D">
        <w:trPr>
          <w:cantSplit/>
          <w:trHeight w:hRule="exact" w:val="567"/>
        </w:trPr>
        <w:tc>
          <w:tcPr>
            <w:tcW w:w="25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5D4C7F8" w14:textId="77777777" w:rsidR="005E553E" w:rsidRPr="00A20155" w:rsidRDefault="005E553E" w:rsidP="00300B25">
            <w:pPr>
              <w:pStyle w:val="ABLOCKPARA"/>
              <w:widowControl w:val="0"/>
              <w:rPr>
                <w:rFonts w:ascii="Arial" w:hAnsi="Arial" w:cs="Arial"/>
                <w:b/>
                <w:szCs w:val="22"/>
              </w:rPr>
            </w:pPr>
            <w:r w:rsidRPr="00A20155">
              <w:rPr>
                <w:rFonts w:ascii="Arial" w:hAnsi="Arial" w:cs="Arial"/>
                <w:b/>
                <w:szCs w:val="22"/>
              </w:rPr>
              <w:t>Location</w:t>
            </w:r>
          </w:p>
        </w:tc>
        <w:tc>
          <w:tcPr>
            <w:tcW w:w="7087" w:type="dxa"/>
            <w:tcBorders>
              <w:top w:val="nil"/>
              <w:left w:val="single" w:sz="6" w:space="0" w:color="auto"/>
              <w:bottom w:val="single" w:sz="6" w:space="0" w:color="auto"/>
              <w:right w:val="single" w:sz="6" w:space="0" w:color="auto"/>
            </w:tcBorders>
            <w:vAlign w:val="center"/>
          </w:tcPr>
          <w:p w14:paraId="7F0858F8" w14:textId="09D57C95" w:rsidR="005E553E" w:rsidRPr="00A20155" w:rsidRDefault="2978A103" w:rsidP="65B7353D">
            <w:pPr>
              <w:pStyle w:val="ABLOCKPARA"/>
            </w:pPr>
            <w:r w:rsidRPr="65B7353D">
              <w:rPr>
                <w:rFonts w:ascii="Arial" w:hAnsi="Arial" w:cs="Arial"/>
              </w:rPr>
              <w:t>Brisbane</w:t>
            </w:r>
          </w:p>
        </w:tc>
      </w:tr>
      <w:tr w:rsidR="005E553E" w:rsidRPr="00A20155" w14:paraId="55053E4D" w14:textId="77777777" w:rsidTr="65B7353D">
        <w:trPr>
          <w:cantSplit/>
          <w:trHeight w:hRule="exact" w:val="567"/>
        </w:trPr>
        <w:tc>
          <w:tcPr>
            <w:tcW w:w="25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DD046D1" w14:textId="77777777" w:rsidR="005E553E" w:rsidRPr="00A20155" w:rsidRDefault="005E553E" w:rsidP="00300B25">
            <w:pPr>
              <w:pStyle w:val="ABLOCKPARA"/>
              <w:widowControl w:val="0"/>
              <w:rPr>
                <w:rFonts w:ascii="Arial" w:hAnsi="Arial" w:cs="Arial"/>
                <w:b/>
                <w:szCs w:val="22"/>
              </w:rPr>
            </w:pPr>
            <w:r w:rsidRPr="00A20155">
              <w:rPr>
                <w:rFonts w:ascii="Arial" w:hAnsi="Arial" w:cs="Arial"/>
                <w:b/>
                <w:szCs w:val="22"/>
              </w:rPr>
              <w:t>Reports to:</w:t>
            </w:r>
          </w:p>
        </w:tc>
        <w:tc>
          <w:tcPr>
            <w:tcW w:w="7087" w:type="dxa"/>
            <w:tcBorders>
              <w:top w:val="nil"/>
              <w:left w:val="single" w:sz="6" w:space="0" w:color="auto"/>
              <w:bottom w:val="single" w:sz="6" w:space="0" w:color="auto"/>
              <w:right w:val="single" w:sz="6" w:space="0" w:color="auto"/>
            </w:tcBorders>
            <w:vAlign w:val="center"/>
          </w:tcPr>
          <w:p w14:paraId="3A39C347" w14:textId="141ADD52" w:rsidR="005E553E" w:rsidRPr="00A20155" w:rsidRDefault="47EFD2EA" w:rsidP="65B7353D">
            <w:pPr>
              <w:pStyle w:val="ABLOCKPARA"/>
              <w:rPr>
                <w:rFonts w:ascii="Arial" w:hAnsi="Arial" w:cs="Arial"/>
              </w:rPr>
            </w:pPr>
            <w:r w:rsidRPr="65B7353D">
              <w:rPr>
                <w:rFonts w:ascii="Arial" w:hAnsi="Arial" w:cs="Arial"/>
              </w:rPr>
              <w:t>Chief Executive Officer</w:t>
            </w:r>
          </w:p>
        </w:tc>
      </w:tr>
    </w:tbl>
    <w:p w14:paraId="45340310" w14:textId="77777777" w:rsidR="005E553E" w:rsidRPr="00A20155" w:rsidRDefault="005E553E" w:rsidP="005E553E">
      <w:pPr>
        <w:pStyle w:val="ABLOCKPARA"/>
        <w:rPr>
          <w:rFonts w:ascii="Arial" w:hAnsi="Arial" w:cs="Arial"/>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39"/>
      </w:tblGrid>
      <w:tr w:rsidR="005E553E" w:rsidRPr="00A20155" w14:paraId="2C171657" w14:textId="77777777" w:rsidTr="65B7353D">
        <w:tc>
          <w:tcPr>
            <w:tcW w:w="963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76656A6" w14:textId="56A799E4" w:rsidR="005E553E" w:rsidRPr="00A20155" w:rsidRDefault="005E553E" w:rsidP="00300B25">
            <w:pPr>
              <w:pStyle w:val="ABLOCKPARA"/>
              <w:spacing w:before="60" w:after="60"/>
              <w:rPr>
                <w:rFonts w:ascii="Arial" w:hAnsi="Arial" w:cs="Arial"/>
                <w:b/>
                <w:szCs w:val="22"/>
              </w:rPr>
            </w:pPr>
            <w:r w:rsidRPr="00A20155">
              <w:rPr>
                <w:rFonts w:ascii="Arial" w:hAnsi="Arial" w:cs="Arial"/>
                <w:b/>
                <w:szCs w:val="22"/>
              </w:rPr>
              <w:t xml:space="preserve">Primary Purpose of Role </w:t>
            </w:r>
          </w:p>
        </w:tc>
      </w:tr>
      <w:tr w:rsidR="005E553E" w:rsidRPr="00A20155" w14:paraId="3A162611" w14:textId="77777777" w:rsidTr="65B7353D">
        <w:tc>
          <w:tcPr>
            <w:tcW w:w="9639" w:type="dxa"/>
            <w:tcBorders>
              <w:top w:val="single" w:sz="6" w:space="0" w:color="auto"/>
              <w:left w:val="single" w:sz="6" w:space="0" w:color="auto"/>
              <w:bottom w:val="single" w:sz="6" w:space="0" w:color="auto"/>
              <w:right w:val="single" w:sz="6" w:space="0" w:color="auto"/>
            </w:tcBorders>
          </w:tcPr>
          <w:p w14:paraId="2DBCABC3" w14:textId="1BF782D5" w:rsidR="005E553E" w:rsidRPr="00A20155" w:rsidRDefault="7ED911A6" w:rsidP="65B7353D">
            <w:pPr>
              <w:pStyle w:val="ABLOCKPARA"/>
              <w:widowControl w:val="0"/>
              <w:spacing w:before="60" w:after="120"/>
            </w:pPr>
            <w:r w:rsidRPr="65B7353D">
              <w:rPr>
                <w:rFonts w:ascii="Arial" w:eastAsia="Arial" w:hAnsi="Arial" w:cs="Arial"/>
                <w:color w:val="000000" w:themeColor="text1"/>
                <w:szCs w:val="22"/>
              </w:rPr>
              <w:t>Financial Controller supports QuIHN in the delivery of quality governance and financial sustainability. The role is responsible for the financial integrity, financial reporting and compliance with relevant legislative requirements, the role is critical for financial monitoring and the financial integrity across QuIHN.</w:t>
            </w:r>
          </w:p>
        </w:tc>
      </w:tr>
    </w:tbl>
    <w:p w14:paraId="7EBF25ED" w14:textId="2ACA1567" w:rsidR="005E553E" w:rsidRPr="00A20155" w:rsidRDefault="005E553E" w:rsidP="005E553E">
      <w:pPr>
        <w:pStyle w:val="ABLOCKPARA"/>
        <w:tabs>
          <w:tab w:val="left" w:pos="2835"/>
        </w:tabs>
        <w:jc w:val="both"/>
        <w:rPr>
          <w:rFonts w:ascii="Arial" w:hAnsi="Arial" w:cs="Arial"/>
          <w:szCs w:val="22"/>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39"/>
      </w:tblGrid>
      <w:tr w:rsidR="00BF3B65" w:rsidRPr="00A20155" w14:paraId="7F5B7330" w14:textId="77777777" w:rsidTr="00516DBE">
        <w:tc>
          <w:tcPr>
            <w:tcW w:w="9639" w:type="dxa"/>
            <w:tcBorders>
              <w:top w:val="single" w:sz="6" w:space="0" w:color="auto"/>
              <w:left w:val="single" w:sz="6" w:space="0" w:color="auto"/>
              <w:bottom w:val="single" w:sz="6" w:space="0" w:color="auto"/>
              <w:right w:val="single" w:sz="6" w:space="0" w:color="auto"/>
            </w:tcBorders>
            <w:shd w:val="clear" w:color="99CC00" w:fill="D9D9D9"/>
            <w:vAlign w:val="center"/>
          </w:tcPr>
          <w:p w14:paraId="07A92775" w14:textId="77777777" w:rsidR="00BF3B65" w:rsidRPr="00A20155" w:rsidRDefault="00BF3B65" w:rsidP="00516DBE">
            <w:pPr>
              <w:pStyle w:val="ABLOCKPARA"/>
              <w:spacing w:before="60" w:after="60"/>
              <w:rPr>
                <w:rFonts w:ascii="Arial" w:hAnsi="Arial" w:cs="Arial"/>
                <w:b/>
                <w:szCs w:val="22"/>
              </w:rPr>
            </w:pPr>
            <w:r w:rsidRPr="00A20155">
              <w:rPr>
                <w:rFonts w:ascii="Arial" w:hAnsi="Arial" w:cs="Arial"/>
                <w:b/>
                <w:szCs w:val="22"/>
              </w:rPr>
              <w:t>Values and Behaviours</w:t>
            </w:r>
          </w:p>
        </w:tc>
      </w:tr>
      <w:tr w:rsidR="00BF3B65" w:rsidRPr="00A20155" w14:paraId="4DA7DEE0" w14:textId="77777777" w:rsidTr="00516DBE">
        <w:tc>
          <w:tcPr>
            <w:tcW w:w="9639" w:type="dxa"/>
            <w:tcBorders>
              <w:top w:val="single" w:sz="6" w:space="0" w:color="auto"/>
              <w:left w:val="single" w:sz="6" w:space="0" w:color="auto"/>
              <w:bottom w:val="single" w:sz="6" w:space="0" w:color="auto"/>
              <w:right w:val="single" w:sz="6" w:space="0" w:color="auto"/>
            </w:tcBorders>
            <w:shd w:val="clear" w:color="auto" w:fill="auto"/>
          </w:tcPr>
          <w:p w14:paraId="1FCC4AD8" w14:textId="052FED7F" w:rsidR="005D3497" w:rsidRPr="00A20155" w:rsidRDefault="00BF3B65" w:rsidP="00516DBE">
            <w:pPr>
              <w:pStyle w:val="paragraph"/>
              <w:spacing w:before="60" w:beforeAutospacing="0" w:after="60" w:afterAutospacing="0"/>
              <w:contextualSpacing/>
              <w:jc w:val="both"/>
              <w:textAlignment w:val="baseline"/>
              <w:rPr>
                <w:rStyle w:val="eop"/>
                <w:rFonts w:ascii="Arial" w:hAnsi="Arial" w:cs="Arial"/>
                <w:sz w:val="22"/>
                <w:szCs w:val="22"/>
              </w:rPr>
            </w:pPr>
            <w:r w:rsidRPr="00A20155">
              <w:rPr>
                <w:rStyle w:val="normaltextrun"/>
                <w:rFonts w:ascii="Arial" w:hAnsi="Arial" w:cs="Arial"/>
                <w:sz w:val="22"/>
                <w:szCs w:val="22"/>
              </w:rPr>
              <w:t xml:space="preserve">To deliver specialist services relating to the use of </w:t>
            </w:r>
            <w:r w:rsidR="00D80B78">
              <w:rPr>
                <w:rStyle w:val="normaltextrun"/>
                <w:rFonts w:ascii="Arial" w:hAnsi="Arial" w:cs="Arial"/>
                <w:sz w:val="22"/>
                <w:szCs w:val="22"/>
              </w:rPr>
              <w:t>substances</w:t>
            </w:r>
            <w:r w:rsidRPr="00A20155">
              <w:rPr>
                <w:rStyle w:val="normaltextrun"/>
                <w:rFonts w:ascii="Arial" w:hAnsi="Arial" w:cs="Arial"/>
                <w:sz w:val="22"/>
                <w:szCs w:val="22"/>
              </w:rPr>
              <w:t xml:space="preserve"> by responding to the diverse needs of clients and the wider community in Queensland.</w:t>
            </w:r>
          </w:p>
          <w:p w14:paraId="42BA2334" w14:textId="77777777" w:rsidR="00BF3B65" w:rsidRPr="00A20155" w:rsidRDefault="00BF3B65" w:rsidP="00516DBE">
            <w:pPr>
              <w:pStyle w:val="paragraph"/>
              <w:spacing w:before="60" w:beforeAutospacing="0" w:after="60" w:afterAutospacing="0"/>
              <w:contextualSpacing/>
              <w:jc w:val="both"/>
              <w:textAlignment w:val="baseline"/>
              <w:rPr>
                <w:rFonts w:ascii="Arial" w:hAnsi="Arial" w:cs="Arial"/>
                <w:sz w:val="18"/>
                <w:szCs w:val="18"/>
              </w:rPr>
            </w:pPr>
          </w:p>
          <w:p w14:paraId="3AEF3665" w14:textId="310CF516" w:rsidR="005D3497" w:rsidRPr="005D3497" w:rsidRDefault="00BF3B65" w:rsidP="005D3497">
            <w:pPr>
              <w:pStyle w:val="paragraph"/>
              <w:numPr>
                <w:ilvl w:val="0"/>
                <w:numId w:val="6"/>
              </w:numPr>
              <w:spacing w:before="60" w:beforeAutospacing="0" w:after="60" w:afterAutospacing="0"/>
              <w:ind w:left="484" w:hanging="484"/>
              <w:contextualSpacing/>
              <w:textAlignment w:val="baseline"/>
              <w:rPr>
                <w:rFonts w:ascii="Arial" w:hAnsi="Arial" w:cs="Arial"/>
                <w:sz w:val="22"/>
                <w:szCs w:val="22"/>
              </w:rPr>
            </w:pPr>
            <w:r w:rsidRPr="00A20155">
              <w:rPr>
                <w:rStyle w:val="normaltextrun"/>
                <w:rFonts w:ascii="Arial" w:hAnsi="Arial" w:cs="Arial"/>
                <w:sz w:val="22"/>
                <w:szCs w:val="22"/>
              </w:rPr>
              <w:t>We value difference and diversity</w:t>
            </w:r>
          </w:p>
          <w:p w14:paraId="6BF4C985" w14:textId="579AB25B" w:rsidR="00BF3B65" w:rsidRPr="00A20155" w:rsidRDefault="00BF3B65" w:rsidP="00516DBE">
            <w:pPr>
              <w:pStyle w:val="paragraph"/>
              <w:numPr>
                <w:ilvl w:val="0"/>
                <w:numId w:val="6"/>
              </w:numPr>
              <w:spacing w:before="60" w:beforeAutospacing="0" w:after="60" w:afterAutospacing="0"/>
              <w:ind w:left="484" w:hanging="484"/>
              <w:contextualSpacing/>
              <w:textAlignment w:val="baseline"/>
              <w:rPr>
                <w:rFonts w:ascii="Arial" w:hAnsi="Arial" w:cs="Arial"/>
                <w:sz w:val="22"/>
                <w:szCs w:val="22"/>
              </w:rPr>
            </w:pPr>
            <w:r w:rsidRPr="00A20155">
              <w:rPr>
                <w:rStyle w:val="normaltextrun"/>
                <w:rFonts w:ascii="Arial" w:hAnsi="Arial" w:cs="Arial"/>
                <w:sz w:val="22"/>
                <w:szCs w:val="22"/>
              </w:rPr>
              <w:t>We support self determination</w:t>
            </w:r>
          </w:p>
          <w:p w14:paraId="28E3F339" w14:textId="64B93AAD" w:rsidR="00BF3B65" w:rsidRPr="00A20155" w:rsidRDefault="00BF3B65" w:rsidP="00516DBE">
            <w:pPr>
              <w:pStyle w:val="paragraph"/>
              <w:numPr>
                <w:ilvl w:val="0"/>
                <w:numId w:val="6"/>
              </w:numPr>
              <w:spacing w:before="60" w:beforeAutospacing="0" w:after="60" w:afterAutospacing="0"/>
              <w:ind w:left="484" w:hanging="484"/>
              <w:contextualSpacing/>
              <w:textAlignment w:val="baseline"/>
              <w:rPr>
                <w:rFonts w:ascii="Arial" w:hAnsi="Arial" w:cs="Arial"/>
                <w:sz w:val="22"/>
                <w:szCs w:val="22"/>
              </w:rPr>
            </w:pPr>
            <w:r w:rsidRPr="00A20155">
              <w:rPr>
                <w:rStyle w:val="normaltextrun"/>
                <w:rFonts w:ascii="Arial" w:hAnsi="Arial" w:cs="Arial"/>
                <w:sz w:val="22"/>
                <w:szCs w:val="22"/>
              </w:rPr>
              <w:t>We value transparency and accountability</w:t>
            </w:r>
          </w:p>
          <w:p w14:paraId="4BF68794" w14:textId="59231898" w:rsidR="00BF3B65" w:rsidRPr="00A20155" w:rsidRDefault="00BF3B65" w:rsidP="00516DBE">
            <w:pPr>
              <w:pStyle w:val="paragraph"/>
              <w:numPr>
                <w:ilvl w:val="0"/>
                <w:numId w:val="6"/>
              </w:numPr>
              <w:spacing w:before="60" w:beforeAutospacing="0" w:after="60" w:afterAutospacing="0"/>
              <w:ind w:left="484" w:hanging="484"/>
              <w:contextualSpacing/>
              <w:textAlignment w:val="baseline"/>
              <w:rPr>
                <w:rFonts w:ascii="Arial" w:hAnsi="Arial" w:cs="Arial"/>
                <w:sz w:val="22"/>
                <w:szCs w:val="22"/>
              </w:rPr>
            </w:pPr>
            <w:r w:rsidRPr="00A20155">
              <w:rPr>
                <w:rStyle w:val="normaltextrun"/>
                <w:rFonts w:ascii="Arial" w:hAnsi="Arial" w:cs="Arial"/>
                <w:sz w:val="22"/>
                <w:szCs w:val="22"/>
              </w:rPr>
              <w:t>We value respect for self and others</w:t>
            </w:r>
          </w:p>
          <w:p w14:paraId="4BBC299B" w14:textId="327363A0" w:rsidR="00BF3B65" w:rsidRPr="00A20155" w:rsidRDefault="00BF3B65" w:rsidP="00516DBE">
            <w:pPr>
              <w:pStyle w:val="paragraph"/>
              <w:numPr>
                <w:ilvl w:val="0"/>
                <w:numId w:val="6"/>
              </w:numPr>
              <w:spacing w:before="60" w:beforeAutospacing="0" w:after="60" w:afterAutospacing="0"/>
              <w:ind w:left="484" w:hanging="484"/>
              <w:contextualSpacing/>
              <w:textAlignment w:val="baseline"/>
              <w:rPr>
                <w:rStyle w:val="eop"/>
                <w:rFonts w:ascii="Arial" w:hAnsi="Arial" w:cs="Arial"/>
                <w:sz w:val="22"/>
                <w:szCs w:val="22"/>
              </w:rPr>
            </w:pPr>
            <w:r w:rsidRPr="00A20155">
              <w:rPr>
                <w:rStyle w:val="normaltextrun"/>
                <w:rFonts w:ascii="Arial" w:hAnsi="Arial" w:cs="Arial"/>
                <w:sz w:val="22"/>
                <w:szCs w:val="22"/>
              </w:rPr>
              <w:t xml:space="preserve">We value being </w:t>
            </w:r>
            <w:r w:rsidR="00777EB1">
              <w:rPr>
                <w:rStyle w:val="normaltextrun"/>
                <w:rFonts w:ascii="Arial" w:hAnsi="Arial" w:cs="Arial"/>
                <w:sz w:val="22"/>
                <w:szCs w:val="22"/>
              </w:rPr>
              <w:t>client</w:t>
            </w:r>
            <w:r w:rsidRPr="00A20155">
              <w:rPr>
                <w:rStyle w:val="normaltextrun"/>
                <w:rFonts w:ascii="Arial" w:hAnsi="Arial" w:cs="Arial"/>
                <w:sz w:val="22"/>
                <w:szCs w:val="22"/>
              </w:rPr>
              <w:t xml:space="preserve"> focused</w:t>
            </w:r>
          </w:p>
          <w:p w14:paraId="0C950E48" w14:textId="77777777" w:rsidR="00BF3B65" w:rsidRPr="00A20155" w:rsidRDefault="00BF3B65" w:rsidP="00D80B78">
            <w:pPr>
              <w:pStyle w:val="paragraph"/>
              <w:spacing w:before="60" w:beforeAutospacing="0" w:after="60" w:afterAutospacing="0"/>
              <w:contextualSpacing/>
              <w:textAlignment w:val="baseline"/>
              <w:rPr>
                <w:rFonts w:ascii="Arial" w:hAnsi="Arial" w:cs="Arial"/>
                <w:sz w:val="22"/>
                <w:szCs w:val="22"/>
              </w:rPr>
            </w:pPr>
          </w:p>
          <w:p w14:paraId="4D519402" w14:textId="755DCDC4" w:rsidR="00BF3B65" w:rsidRPr="00A20155" w:rsidRDefault="00BF3B65" w:rsidP="00516DBE">
            <w:pPr>
              <w:pStyle w:val="paragraph"/>
              <w:spacing w:before="60" w:beforeAutospacing="0" w:after="60" w:afterAutospacing="0"/>
              <w:contextualSpacing/>
              <w:jc w:val="both"/>
              <w:textAlignment w:val="baseline"/>
              <w:rPr>
                <w:rFonts w:ascii="Arial" w:hAnsi="Arial" w:cs="Arial"/>
                <w:sz w:val="18"/>
                <w:szCs w:val="18"/>
              </w:rPr>
            </w:pPr>
            <w:r w:rsidRPr="00A20155">
              <w:rPr>
                <w:rStyle w:val="normaltextrun"/>
                <w:rFonts w:ascii="Arial" w:hAnsi="Arial" w:cs="Arial"/>
                <w:sz w:val="22"/>
                <w:szCs w:val="22"/>
              </w:rPr>
              <w:t>QuIHN</w:t>
            </w:r>
            <w:r w:rsidR="00D80B78">
              <w:rPr>
                <w:rStyle w:val="normaltextrun"/>
                <w:rFonts w:ascii="Arial" w:hAnsi="Arial" w:cs="Arial"/>
                <w:sz w:val="22"/>
                <w:szCs w:val="22"/>
              </w:rPr>
              <w:t xml:space="preserve"> </w:t>
            </w:r>
            <w:r w:rsidRPr="00A20155">
              <w:rPr>
                <w:rStyle w:val="normaltextrun"/>
                <w:rFonts w:ascii="Arial" w:hAnsi="Arial" w:cs="Arial"/>
                <w:sz w:val="22"/>
                <w:szCs w:val="22"/>
              </w:rPr>
              <w:t>is committed to providing a professional, quality, inclusive, and non-judgemental service built on honesty, integrity and transparency and underpinned by a social justice framework that respects diversity and difference.</w:t>
            </w:r>
          </w:p>
        </w:tc>
      </w:tr>
    </w:tbl>
    <w:p w14:paraId="30023949" w14:textId="77777777" w:rsidR="005D6013" w:rsidRPr="00A20155" w:rsidRDefault="005D6013" w:rsidP="005D6013">
      <w:pPr>
        <w:pStyle w:val="ABLOCKPARA"/>
        <w:jc w:val="both"/>
        <w:rPr>
          <w:rFonts w:ascii="Arial" w:hAnsi="Arial" w:cs="Arial"/>
          <w:szCs w:val="22"/>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39"/>
      </w:tblGrid>
      <w:tr w:rsidR="005D6013" w:rsidRPr="00A20155" w14:paraId="55C8A0EA" w14:textId="77777777" w:rsidTr="00125CFC">
        <w:tc>
          <w:tcPr>
            <w:tcW w:w="963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05C7385" w14:textId="77777777" w:rsidR="005D6013" w:rsidRPr="00A20155" w:rsidRDefault="005D6013" w:rsidP="00172AC8">
            <w:pPr>
              <w:pStyle w:val="ABLOCKPARA"/>
              <w:spacing w:before="60" w:after="60"/>
              <w:rPr>
                <w:rFonts w:ascii="Arial" w:hAnsi="Arial" w:cs="Arial"/>
                <w:b/>
                <w:szCs w:val="22"/>
              </w:rPr>
            </w:pPr>
            <w:r w:rsidRPr="00A20155">
              <w:rPr>
                <w:rFonts w:ascii="Arial" w:hAnsi="Arial" w:cs="Arial"/>
                <w:b/>
                <w:szCs w:val="22"/>
              </w:rPr>
              <w:t>Harm Reduction Commitment</w:t>
            </w:r>
          </w:p>
        </w:tc>
      </w:tr>
      <w:tr w:rsidR="005D6013" w:rsidRPr="00A20155" w14:paraId="7005835D" w14:textId="77777777" w:rsidTr="00125CFC">
        <w:tc>
          <w:tcPr>
            <w:tcW w:w="9639" w:type="dxa"/>
            <w:tcBorders>
              <w:top w:val="single" w:sz="6" w:space="0" w:color="auto"/>
              <w:left w:val="single" w:sz="6" w:space="0" w:color="auto"/>
              <w:bottom w:val="single" w:sz="6" w:space="0" w:color="auto"/>
              <w:right w:val="single" w:sz="6" w:space="0" w:color="auto"/>
            </w:tcBorders>
            <w:shd w:val="clear" w:color="auto" w:fill="auto"/>
          </w:tcPr>
          <w:p w14:paraId="2D5953F4" w14:textId="77777777" w:rsidR="00777EB1" w:rsidRPr="00786190" w:rsidRDefault="00777EB1" w:rsidP="00777EB1">
            <w:pPr>
              <w:spacing w:before="60" w:after="120"/>
              <w:jc w:val="left"/>
              <w:rPr>
                <w:rStyle w:val="normaltextrun"/>
                <w:rFonts w:ascii="Arial" w:hAnsi="Arial" w:cs="Arial"/>
              </w:rPr>
            </w:pPr>
            <w:r w:rsidRPr="00441C8C">
              <w:rPr>
                <w:rStyle w:val="normaltextrun"/>
                <w:rFonts w:ascii="Arial" w:hAnsi="Arial" w:cs="Arial"/>
              </w:rPr>
              <w:t xml:space="preserve">The position will undertake all work functions in accordance with the organisation’s commitment to harm minimisation policy and practice, which encompasses a balance between demand reduction (e.g. treatment and other services intended to assist individuals to reduce and/or cease substance abuse) and harm reduction (e.g. Needle and Syringe Programs, prevention and welfare assistance). </w:t>
            </w:r>
          </w:p>
          <w:p w14:paraId="56F68B1C" w14:textId="77777777" w:rsidR="00777EB1" w:rsidRPr="00441C8C" w:rsidRDefault="00777EB1" w:rsidP="00777EB1">
            <w:pPr>
              <w:spacing w:before="60" w:after="120"/>
              <w:jc w:val="left"/>
              <w:rPr>
                <w:rStyle w:val="normaltextrun"/>
                <w:rFonts w:ascii="Arial" w:hAnsi="Arial" w:cs="Arial"/>
              </w:rPr>
            </w:pPr>
            <w:r w:rsidRPr="00441C8C">
              <w:rPr>
                <w:rStyle w:val="normaltextrun"/>
                <w:rFonts w:ascii="Arial" w:hAnsi="Arial" w:cs="Arial"/>
              </w:rPr>
              <w:t>QuIHN recognises the strength, resilience, survival, and solidarity of people who use drugs and remembers those of the drug using community who are no longer with us. QuIHN recognises the important contribution of lived/living experience to our sector.</w:t>
            </w:r>
          </w:p>
          <w:p w14:paraId="0CD2048E" w14:textId="4B439859" w:rsidR="005D6013" w:rsidRPr="00A20155" w:rsidRDefault="00777EB1" w:rsidP="00777EB1">
            <w:pPr>
              <w:spacing w:before="60" w:after="120"/>
              <w:jc w:val="left"/>
              <w:rPr>
                <w:rFonts w:ascii="Arial" w:hAnsi="Arial" w:cs="Arial"/>
              </w:rPr>
            </w:pPr>
            <w:r w:rsidRPr="00755802">
              <w:rPr>
                <w:rStyle w:val="normaltextrun"/>
                <w:rFonts w:ascii="Arial" w:hAnsi="Arial" w:cs="Arial"/>
              </w:rPr>
              <w:t>QuIHN values are underpinned by human rights and a social justice framework that respects diversity and difference and we are committed to providing fully inclusive, professional, and non-judgmental services to people of all cultures, languages, capacities, sexual orientations, gender identities and/or expressions.</w:t>
            </w:r>
          </w:p>
        </w:tc>
      </w:tr>
    </w:tbl>
    <w:p w14:paraId="1E8D8770" w14:textId="77777777" w:rsidR="005D6013" w:rsidRPr="00A20155" w:rsidRDefault="005D6013" w:rsidP="005D6013">
      <w:pPr>
        <w:pStyle w:val="ABLOCKPARA"/>
        <w:jc w:val="both"/>
        <w:rPr>
          <w:rFonts w:ascii="Arial" w:hAnsi="Arial" w:cs="Arial"/>
          <w:szCs w:val="22"/>
        </w:rPr>
      </w:pPr>
    </w:p>
    <w:p w14:paraId="0251ECE7" w14:textId="4AD51D97" w:rsidR="005D6013" w:rsidRPr="00A20155" w:rsidRDefault="005D6013">
      <w:pPr>
        <w:spacing w:after="0" w:line="240" w:lineRule="auto"/>
        <w:jc w:val="left"/>
        <w:rPr>
          <w:rFonts w:ascii="Arial" w:eastAsia="Times New Roman" w:hAnsi="Arial" w:cs="Arial"/>
          <w:lang w:val="en-GB" w:eastAsia="en-AU"/>
        </w:rPr>
      </w:pPr>
    </w:p>
    <w:tbl>
      <w:tblPr>
        <w:tblW w:w="966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
        <w:gridCol w:w="9639"/>
      </w:tblGrid>
      <w:tr w:rsidR="0069554B" w:rsidRPr="00A20155" w14:paraId="672904D6" w14:textId="77777777" w:rsidTr="00247D42">
        <w:trPr>
          <w:gridBefore w:val="1"/>
          <w:wBefore w:w="26" w:type="dxa"/>
          <w:tblHeader/>
        </w:trPr>
        <w:tc>
          <w:tcPr>
            <w:tcW w:w="9639" w:type="dxa"/>
            <w:tcBorders>
              <w:bottom w:val="single" w:sz="4" w:space="0" w:color="auto"/>
            </w:tcBorders>
            <w:shd w:val="clear" w:color="auto" w:fill="D9D9D9" w:themeFill="background1" w:themeFillShade="D9"/>
          </w:tcPr>
          <w:p w14:paraId="535BEB39" w14:textId="150175DA" w:rsidR="0069554B" w:rsidRPr="00A20155" w:rsidRDefault="0069554B" w:rsidP="00300B25">
            <w:pPr>
              <w:pStyle w:val="ABLOCKPARA"/>
              <w:spacing w:before="60" w:after="60"/>
              <w:rPr>
                <w:rFonts w:ascii="Arial" w:hAnsi="Arial" w:cs="Arial"/>
                <w:b/>
                <w:szCs w:val="22"/>
              </w:rPr>
            </w:pPr>
            <w:r w:rsidRPr="00A20155">
              <w:rPr>
                <w:rFonts w:ascii="Arial" w:hAnsi="Arial" w:cs="Arial"/>
                <w:b/>
                <w:szCs w:val="22"/>
              </w:rPr>
              <w:t>Key Responsibilities/Accountabilities</w:t>
            </w:r>
          </w:p>
        </w:tc>
      </w:tr>
      <w:tr w:rsidR="0069554B" w:rsidRPr="00A20155" w14:paraId="5CF88579" w14:textId="77777777" w:rsidTr="00247D42">
        <w:trPr>
          <w:gridBefore w:val="1"/>
          <w:wBefore w:w="26" w:type="dxa"/>
        </w:trPr>
        <w:tc>
          <w:tcPr>
            <w:tcW w:w="9639" w:type="dxa"/>
            <w:tcBorders>
              <w:top w:val="single" w:sz="4" w:space="0" w:color="auto"/>
              <w:bottom w:val="nil"/>
            </w:tcBorders>
            <w:shd w:val="clear" w:color="auto" w:fill="auto"/>
          </w:tcPr>
          <w:p w14:paraId="546ECFF4" w14:textId="7E527CF1" w:rsidR="0069554B" w:rsidRPr="00A20155" w:rsidRDefault="00CC5744" w:rsidP="00125CFC">
            <w:pPr>
              <w:widowControl w:val="0"/>
              <w:tabs>
                <w:tab w:val="left" w:pos="500"/>
              </w:tabs>
              <w:kinsoku w:val="0"/>
              <w:overflowPunct w:val="0"/>
              <w:autoSpaceDE w:val="0"/>
              <w:autoSpaceDN w:val="0"/>
              <w:adjustRightInd w:val="0"/>
              <w:spacing w:before="60" w:after="60"/>
              <w:ind w:left="29"/>
              <w:rPr>
                <w:rFonts w:ascii="Arial" w:eastAsia="Times New Roman" w:hAnsi="Arial" w:cs="Arial"/>
                <w:b/>
                <w:lang w:val="en-GB"/>
              </w:rPr>
            </w:pPr>
            <w:r>
              <w:rPr>
                <w:rFonts w:ascii="Arial" w:eastAsia="Times New Roman" w:hAnsi="Arial" w:cs="Arial"/>
                <w:b/>
                <w:lang w:val="en-GB"/>
              </w:rPr>
              <w:t>Leadership and Team</w:t>
            </w:r>
          </w:p>
        </w:tc>
      </w:tr>
      <w:tr w:rsidR="0069554B" w:rsidRPr="00A20155" w14:paraId="289F84B7" w14:textId="77777777" w:rsidTr="00247D42">
        <w:trPr>
          <w:gridBefore w:val="1"/>
          <w:wBefore w:w="26" w:type="dxa"/>
        </w:trPr>
        <w:tc>
          <w:tcPr>
            <w:tcW w:w="9639" w:type="dxa"/>
            <w:tcBorders>
              <w:top w:val="nil"/>
              <w:bottom w:val="single" w:sz="4" w:space="0" w:color="auto"/>
            </w:tcBorders>
            <w:shd w:val="clear" w:color="auto" w:fill="auto"/>
          </w:tcPr>
          <w:p w14:paraId="12D6FE0F" w14:textId="77777777" w:rsidR="00195850" w:rsidRPr="00195850" w:rsidRDefault="00195850" w:rsidP="00FA3E54">
            <w:pPr>
              <w:pStyle w:val="ABLOCKPARA"/>
              <w:numPr>
                <w:ilvl w:val="0"/>
                <w:numId w:val="15"/>
              </w:numPr>
              <w:spacing w:before="60" w:after="60"/>
              <w:rPr>
                <w:rFonts w:ascii="Arial" w:hAnsi="Arial" w:cs="Arial"/>
              </w:rPr>
            </w:pPr>
            <w:r w:rsidRPr="00195850">
              <w:rPr>
                <w:rFonts w:ascii="Arial" w:hAnsi="Arial" w:cs="Arial"/>
                <w:lang w:val="en-AU"/>
              </w:rPr>
              <w:t>Demonstrate an ongoing professional and personal commitment and alignment to the shared values and behaviours of QuIHN</w:t>
            </w:r>
          </w:p>
          <w:p w14:paraId="5B9221D2" w14:textId="10284D09" w:rsidR="00195850" w:rsidRPr="00195850" w:rsidRDefault="00195850" w:rsidP="00971E23">
            <w:pPr>
              <w:pStyle w:val="ABLOCKPARA"/>
              <w:numPr>
                <w:ilvl w:val="0"/>
                <w:numId w:val="15"/>
              </w:numPr>
              <w:spacing w:before="60" w:after="60"/>
              <w:rPr>
                <w:rFonts w:ascii="Arial" w:hAnsi="Arial" w:cs="Arial"/>
              </w:rPr>
            </w:pPr>
            <w:r w:rsidRPr="00195850">
              <w:rPr>
                <w:rFonts w:ascii="Arial" w:hAnsi="Arial" w:cs="Arial"/>
                <w:lang w:val="en-AU"/>
              </w:rPr>
              <w:t>Lead, inspire, support, and mentor the finance team, fostering a collaborative and high-performance culture and individual and organisational performance goals.</w:t>
            </w:r>
          </w:p>
          <w:p w14:paraId="7A08BC72" w14:textId="3C324FA2" w:rsidR="00AE27A0" w:rsidRPr="00AE27A0" w:rsidRDefault="00AE27A0" w:rsidP="00B7360B">
            <w:pPr>
              <w:pStyle w:val="ABLOCKPARA"/>
              <w:numPr>
                <w:ilvl w:val="0"/>
                <w:numId w:val="15"/>
              </w:numPr>
              <w:spacing w:before="60" w:after="60"/>
              <w:rPr>
                <w:rFonts w:ascii="Arial" w:hAnsi="Arial" w:cs="Arial"/>
              </w:rPr>
            </w:pPr>
            <w:r w:rsidRPr="00AE27A0">
              <w:rPr>
                <w:rFonts w:ascii="Arial" w:hAnsi="Arial" w:cs="Arial"/>
                <w:szCs w:val="22"/>
                <w:lang w:val="en-AU"/>
              </w:rPr>
              <w:t>Ensure the Finance Team’s activities and objectives align with Company values and strategic goals</w:t>
            </w:r>
          </w:p>
          <w:p w14:paraId="447A4CB0" w14:textId="77777777" w:rsidR="004C6117" w:rsidRPr="004C6117" w:rsidRDefault="004C6117" w:rsidP="00B7360B">
            <w:pPr>
              <w:pStyle w:val="ABLOCKPARA"/>
              <w:widowControl w:val="0"/>
              <w:numPr>
                <w:ilvl w:val="0"/>
                <w:numId w:val="15"/>
              </w:numPr>
              <w:spacing w:before="60" w:after="60"/>
              <w:rPr>
                <w:rFonts w:ascii="Arial" w:hAnsi="Arial" w:cs="Arial"/>
                <w:szCs w:val="22"/>
              </w:rPr>
            </w:pPr>
            <w:r w:rsidRPr="004C6117">
              <w:rPr>
                <w:rFonts w:ascii="Arial" w:hAnsi="Arial" w:cs="Arial"/>
                <w:szCs w:val="22"/>
                <w:lang w:val="en-AU"/>
              </w:rPr>
              <w:t>Work collaboratively with the People and Culture Manager and Finance Team on workforce planning and individual and team development and performance</w:t>
            </w:r>
          </w:p>
          <w:p w14:paraId="22756A00" w14:textId="0D7051A7" w:rsidR="004C6117" w:rsidRPr="004C6117" w:rsidRDefault="004C6117" w:rsidP="00713B58">
            <w:pPr>
              <w:pStyle w:val="ABLOCKPARA"/>
              <w:numPr>
                <w:ilvl w:val="0"/>
                <w:numId w:val="15"/>
              </w:numPr>
              <w:spacing w:before="60" w:after="60"/>
              <w:rPr>
                <w:rFonts w:ascii="Arial" w:hAnsi="Arial" w:cs="Arial"/>
              </w:rPr>
            </w:pPr>
            <w:r w:rsidRPr="004C6117">
              <w:rPr>
                <w:rFonts w:ascii="Arial" w:hAnsi="Arial" w:cs="Arial"/>
                <w:szCs w:val="22"/>
                <w:lang w:val="en-AU"/>
              </w:rPr>
              <w:t xml:space="preserve">Collaborate with the CEO and People and Culture to enable a </w:t>
            </w:r>
            <w:proofErr w:type="gramStart"/>
            <w:r w:rsidRPr="004C6117">
              <w:rPr>
                <w:rFonts w:ascii="Arial" w:hAnsi="Arial" w:cs="Arial"/>
                <w:szCs w:val="22"/>
                <w:lang w:val="en-AU"/>
              </w:rPr>
              <w:t>high-performing</w:t>
            </w:r>
            <w:proofErr w:type="gramEnd"/>
            <w:r w:rsidRPr="004C6117">
              <w:rPr>
                <w:rFonts w:ascii="Arial" w:hAnsi="Arial" w:cs="Arial"/>
                <w:szCs w:val="22"/>
                <w:lang w:val="en-AU"/>
              </w:rPr>
              <w:t>, engaged and skilled, flexible team</w:t>
            </w:r>
          </w:p>
          <w:p w14:paraId="17FC6E37" w14:textId="4D9812E3" w:rsidR="00F41623" w:rsidRPr="00F41623" w:rsidRDefault="00F41623" w:rsidP="00FA3E54">
            <w:pPr>
              <w:pStyle w:val="ABLOCKPARA"/>
              <w:numPr>
                <w:ilvl w:val="0"/>
                <w:numId w:val="15"/>
              </w:numPr>
              <w:spacing w:before="60" w:after="60"/>
              <w:rPr>
                <w:rFonts w:ascii="Arial" w:hAnsi="Arial" w:cs="Arial"/>
                <w:szCs w:val="22"/>
                <w:lang w:val="en-AU"/>
              </w:rPr>
            </w:pPr>
            <w:r w:rsidRPr="00F41623">
              <w:rPr>
                <w:rFonts w:ascii="Arial" w:hAnsi="Arial" w:cs="Arial"/>
                <w:szCs w:val="22"/>
                <w:lang w:val="en-AU"/>
              </w:rPr>
              <w:t>Design and deliver projects and strategic initiatives as required to support team and organisational performance</w:t>
            </w:r>
          </w:p>
          <w:p w14:paraId="533E55C9" w14:textId="2CE8E2A4" w:rsidR="00F41623" w:rsidRPr="00F41623" w:rsidRDefault="00F41623" w:rsidP="00FA3E54">
            <w:pPr>
              <w:pStyle w:val="ABLOCKPARA"/>
              <w:numPr>
                <w:ilvl w:val="0"/>
                <w:numId w:val="15"/>
              </w:numPr>
              <w:spacing w:before="60" w:after="60"/>
              <w:rPr>
                <w:rFonts w:ascii="Arial" w:hAnsi="Arial" w:cs="Arial"/>
                <w:szCs w:val="22"/>
                <w:lang w:val="en-AU"/>
              </w:rPr>
            </w:pPr>
            <w:r w:rsidRPr="00F41623">
              <w:rPr>
                <w:rFonts w:ascii="Arial" w:hAnsi="Arial" w:cs="Arial"/>
                <w:szCs w:val="22"/>
                <w:lang w:val="en-AU"/>
              </w:rPr>
              <w:t>Work collaboratively with executive management, senior management, and People and Culture to ensure that operational processes and associated training support the compliance with statutory obligations and internal compliance procedures</w:t>
            </w:r>
          </w:p>
          <w:p w14:paraId="4A930A2C" w14:textId="05FA24C3" w:rsidR="004D3FB4" w:rsidRPr="004D3FB4" w:rsidRDefault="004D3FB4" w:rsidP="00FA3E54">
            <w:pPr>
              <w:pStyle w:val="ABLOCKPARA"/>
              <w:numPr>
                <w:ilvl w:val="0"/>
                <w:numId w:val="15"/>
              </w:numPr>
              <w:spacing w:before="60" w:after="60"/>
              <w:rPr>
                <w:rFonts w:ascii="Arial" w:hAnsi="Arial" w:cs="Arial"/>
              </w:rPr>
            </w:pPr>
            <w:r w:rsidRPr="004D3FB4">
              <w:rPr>
                <w:rFonts w:ascii="Arial" w:hAnsi="Arial" w:cs="Arial"/>
                <w:lang w:val="en-AU"/>
              </w:rPr>
              <w:t>Actively and positively participate as a key member of the Senior Management Team (SMT) to ensure an effective and cohesive SMT that role models the shared Values, behaviours, and performance standards of QuIHN</w:t>
            </w:r>
          </w:p>
          <w:p w14:paraId="77E2BA66" w14:textId="77777777" w:rsidR="003D54AC" w:rsidRPr="003D54AC" w:rsidRDefault="003D54AC" w:rsidP="00FA3E54">
            <w:pPr>
              <w:pStyle w:val="ABLOCKPARA"/>
              <w:numPr>
                <w:ilvl w:val="0"/>
                <w:numId w:val="15"/>
              </w:numPr>
              <w:spacing w:before="60" w:after="60"/>
              <w:rPr>
                <w:rFonts w:ascii="Arial" w:hAnsi="Arial" w:cs="Arial"/>
              </w:rPr>
            </w:pPr>
            <w:r w:rsidRPr="003D54AC">
              <w:rPr>
                <w:rFonts w:ascii="Arial" w:hAnsi="Arial" w:cs="Arial"/>
                <w:lang w:val="en-AU"/>
              </w:rPr>
              <w:t xml:space="preserve">Proactively support Equality, Diversity and </w:t>
            </w:r>
            <w:proofErr w:type="gramStart"/>
            <w:r w:rsidRPr="003D54AC">
              <w:rPr>
                <w:rFonts w:ascii="Arial" w:hAnsi="Arial" w:cs="Arial"/>
                <w:lang w:val="en-AU"/>
              </w:rPr>
              <w:t>Inclusion ,</w:t>
            </w:r>
            <w:proofErr w:type="gramEnd"/>
            <w:r w:rsidRPr="003D54AC">
              <w:rPr>
                <w:rFonts w:ascii="Arial" w:hAnsi="Arial" w:cs="Arial"/>
                <w:lang w:val="en-AU"/>
              </w:rPr>
              <w:t xml:space="preserve"> including  encouraging Peer team members (with lived / living experience of drug and alcohol use) across all levels and teams at QuIHN</w:t>
            </w:r>
          </w:p>
          <w:p w14:paraId="72EAD4E3" w14:textId="3C531287" w:rsidR="003D54AC" w:rsidRPr="003D54AC" w:rsidRDefault="003D54AC" w:rsidP="00FA3E54">
            <w:pPr>
              <w:pStyle w:val="ABLOCKPARA"/>
              <w:numPr>
                <w:ilvl w:val="0"/>
                <w:numId w:val="15"/>
              </w:numPr>
              <w:spacing w:before="60" w:after="60"/>
              <w:rPr>
                <w:rFonts w:ascii="Arial" w:hAnsi="Arial" w:cs="Arial"/>
              </w:rPr>
            </w:pPr>
            <w:r w:rsidRPr="003D54AC">
              <w:rPr>
                <w:rFonts w:ascii="Arial" w:hAnsi="Arial" w:cs="Arial"/>
                <w:lang w:val="en-AU"/>
              </w:rPr>
              <w:t>Contribute to the development and delivery of the strategic goals through cascading business plans across the Finance team</w:t>
            </w:r>
          </w:p>
          <w:p w14:paraId="3CE5EB12" w14:textId="52C9010E" w:rsidR="000572CE" w:rsidRPr="001D1E6B" w:rsidRDefault="001D1E6B" w:rsidP="001D1E6B">
            <w:pPr>
              <w:pStyle w:val="ABLOCKPARA"/>
              <w:numPr>
                <w:ilvl w:val="0"/>
                <w:numId w:val="15"/>
              </w:numPr>
              <w:spacing w:before="60" w:after="60"/>
              <w:rPr>
                <w:rFonts w:ascii="Arial" w:hAnsi="Arial" w:cs="Arial"/>
              </w:rPr>
            </w:pPr>
            <w:r w:rsidRPr="001D1E6B">
              <w:rPr>
                <w:rFonts w:ascii="Arial" w:hAnsi="Arial" w:cs="Arial"/>
                <w:lang w:val="en-AU"/>
              </w:rPr>
              <w:t>As required, lead organisational teams to assist with the delivery of business-critical projects</w:t>
            </w:r>
          </w:p>
        </w:tc>
      </w:tr>
      <w:tr w:rsidR="0069554B" w:rsidRPr="00A20155" w14:paraId="51430EA5" w14:textId="77777777" w:rsidTr="00247D42">
        <w:trPr>
          <w:gridBefore w:val="1"/>
          <w:wBefore w:w="26" w:type="dxa"/>
        </w:trPr>
        <w:tc>
          <w:tcPr>
            <w:tcW w:w="9639" w:type="dxa"/>
            <w:tcBorders>
              <w:top w:val="single" w:sz="4" w:space="0" w:color="auto"/>
              <w:bottom w:val="nil"/>
            </w:tcBorders>
            <w:shd w:val="clear" w:color="auto" w:fill="auto"/>
          </w:tcPr>
          <w:p w14:paraId="0AB33800" w14:textId="5DFDC107" w:rsidR="0069554B" w:rsidRPr="00A20155" w:rsidRDefault="001D1E6B" w:rsidP="00125CFC">
            <w:pPr>
              <w:widowControl w:val="0"/>
              <w:tabs>
                <w:tab w:val="left" w:pos="500"/>
              </w:tabs>
              <w:kinsoku w:val="0"/>
              <w:overflowPunct w:val="0"/>
              <w:autoSpaceDE w:val="0"/>
              <w:autoSpaceDN w:val="0"/>
              <w:adjustRightInd w:val="0"/>
              <w:spacing w:before="60" w:after="60"/>
              <w:ind w:left="29"/>
              <w:rPr>
                <w:rFonts w:ascii="Arial" w:eastAsia="Times New Roman" w:hAnsi="Arial" w:cs="Arial"/>
                <w:b/>
                <w:lang w:val="en-GB"/>
              </w:rPr>
            </w:pPr>
            <w:r>
              <w:rPr>
                <w:rFonts w:ascii="Arial" w:eastAsia="Times New Roman" w:hAnsi="Arial" w:cs="Arial"/>
                <w:b/>
                <w:lang w:val="en-GB"/>
              </w:rPr>
              <w:t>Business and Finance Administration</w:t>
            </w:r>
          </w:p>
        </w:tc>
      </w:tr>
      <w:tr w:rsidR="000703FF" w:rsidRPr="00A20155" w14:paraId="157710D2" w14:textId="77777777" w:rsidTr="00247D42">
        <w:trPr>
          <w:gridBefore w:val="1"/>
          <w:wBefore w:w="26" w:type="dxa"/>
        </w:trPr>
        <w:tc>
          <w:tcPr>
            <w:tcW w:w="9639" w:type="dxa"/>
            <w:tcBorders>
              <w:top w:val="nil"/>
              <w:bottom w:val="single" w:sz="4" w:space="0" w:color="auto"/>
            </w:tcBorders>
            <w:shd w:val="clear" w:color="auto" w:fill="auto"/>
          </w:tcPr>
          <w:p w14:paraId="62EA672D" w14:textId="77777777" w:rsidR="000703FF" w:rsidRPr="000703FF" w:rsidRDefault="000703FF" w:rsidP="000703FF">
            <w:pPr>
              <w:pStyle w:val="ABLOCKPARA"/>
              <w:numPr>
                <w:ilvl w:val="0"/>
                <w:numId w:val="15"/>
              </w:numPr>
              <w:spacing w:before="60" w:after="60"/>
              <w:rPr>
                <w:rFonts w:ascii="Arial" w:hAnsi="Arial" w:cs="Arial"/>
                <w:szCs w:val="22"/>
                <w:lang w:val="en-AU"/>
              </w:rPr>
            </w:pPr>
            <w:r w:rsidRPr="000703FF">
              <w:rPr>
                <w:rFonts w:ascii="Arial" w:hAnsi="Arial" w:cs="Arial"/>
                <w:szCs w:val="22"/>
                <w:lang w:val="en-AU"/>
              </w:rPr>
              <w:t>Oversee the financial management, and sustainability of QuIHN and ensure that appropriate financial resources are available and managed in line with corporate policies and procedures and relevant legislation</w:t>
            </w:r>
          </w:p>
          <w:p w14:paraId="55850489" w14:textId="77777777" w:rsidR="000703FF" w:rsidRPr="000703FF" w:rsidRDefault="000703FF" w:rsidP="000703FF">
            <w:pPr>
              <w:pStyle w:val="ABLOCKPARA"/>
              <w:numPr>
                <w:ilvl w:val="0"/>
                <w:numId w:val="15"/>
              </w:numPr>
              <w:spacing w:before="60" w:after="60"/>
              <w:rPr>
                <w:rFonts w:ascii="Arial" w:hAnsi="Arial" w:cs="Arial"/>
                <w:szCs w:val="22"/>
                <w:lang w:val="en-AU"/>
              </w:rPr>
            </w:pPr>
            <w:r w:rsidRPr="000703FF">
              <w:rPr>
                <w:rFonts w:ascii="Arial" w:hAnsi="Arial" w:cs="Arial"/>
                <w:szCs w:val="22"/>
                <w:lang w:val="en-AU"/>
              </w:rPr>
              <w:t>Provide strategic financial guidance and outlooks to the executive team, including budgeting, forecasting, and financial planning</w:t>
            </w:r>
          </w:p>
          <w:p w14:paraId="6B0BD7C7" w14:textId="77777777" w:rsidR="000703FF" w:rsidRPr="000703FF" w:rsidRDefault="000703FF" w:rsidP="000703FF">
            <w:pPr>
              <w:pStyle w:val="ABLOCKPARA"/>
              <w:numPr>
                <w:ilvl w:val="0"/>
                <w:numId w:val="15"/>
              </w:numPr>
              <w:spacing w:before="60" w:after="60"/>
              <w:rPr>
                <w:rFonts w:ascii="Arial" w:hAnsi="Arial" w:cs="Arial"/>
                <w:szCs w:val="22"/>
                <w:lang w:val="en-AU"/>
              </w:rPr>
            </w:pPr>
            <w:r w:rsidRPr="000703FF">
              <w:rPr>
                <w:rFonts w:ascii="Arial" w:hAnsi="Arial" w:cs="Arial"/>
                <w:szCs w:val="22"/>
                <w:lang w:val="en-AU"/>
              </w:rPr>
              <w:t>Provide financial analysis and commentary to assist the executive team in effective decision-making</w:t>
            </w:r>
          </w:p>
          <w:p w14:paraId="4061EF98" w14:textId="1EC38396" w:rsidR="000703FF" w:rsidRPr="000703FF" w:rsidRDefault="000703FF" w:rsidP="000703FF">
            <w:pPr>
              <w:pStyle w:val="ABLOCKPARA"/>
              <w:numPr>
                <w:ilvl w:val="0"/>
                <w:numId w:val="15"/>
              </w:numPr>
              <w:spacing w:before="60" w:after="60"/>
              <w:rPr>
                <w:rFonts w:ascii="Arial" w:hAnsi="Arial" w:cs="Arial"/>
                <w:szCs w:val="22"/>
                <w:lang w:val="en-AU"/>
              </w:rPr>
            </w:pPr>
            <w:r w:rsidRPr="000703FF">
              <w:rPr>
                <w:rFonts w:ascii="Arial" w:hAnsi="Arial" w:cs="Arial"/>
                <w:szCs w:val="22"/>
                <w:lang w:val="en-AU"/>
              </w:rPr>
              <w:t>Design and implement financial management plans, procedures and policies for the efficient and effective financial management of QuIHN</w:t>
            </w:r>
          </w:p>
          <w:p w14:paraId="08316F44" w14:textId="77777777" w:rsidR="000703FF" w:rsidRPr="000703FF" w:rsidRDefault="000703FF" w:rsidP="000703FF">
            <w:pPr>
              <w:pStyle w:val="ABLOCKPARA"/>
              <w:numPr>
                <w:ilvl w:val="0"/>
                <w:numId w:val="15"/>
              </w:numPr>
              <w:spacing w:before="60" w:after="60"/>
              <w:rPr>
                <w:rFonts w:ascii="Arial" w:hAnsi="Arial" w:cs="Arial"/>
                <w:szCs w:val="22"/>
                <w:lang w:val="en-AU"/>
              </w:rPr>
            </w:pPr>
            <w:r w:rsidRPr="000703FF">
              <w:rPr>
                <w:rFonts w:ascii="Arial" w:hAnsi="Arial" w:cs="Arial"/>
                <w:szCs w:val="22"/>
                <w:lang w:val="en-AU"/>
              </w:rPr>
              <w:t>Oversee the preparation of accurate and timely financial statements, reports, and analyses for internal (Board, Finance Risk and Audit and Sub Committee (FRASC), CEO, Senior Management Team) and external stakeholders (members, sponsors, funders, and regulators)</w:t>
            </w:r>
          </w:p>
          <w:p w14:paraId="6B863D65" w14:textId="4D9BE676" w:rsidR="000703FF" w:rsidRPr="000703FF" w:rsidRDefault="000703FF" w:rsidP="000703FF">
            <w:pPr>
              <w:pStyle w:val="ABLOCKPARA"/>
              <w:numPr>
                <w:ilvl w:val="0"/>
                <w:numId w:val="15"/>
              </w:numPr>
              <w:spacing w:before="60" w:after="60"/>
              <w:rPr>
                <w:rFonts w:ascii="Arial" w:hAnsi="Arial" w:cs="Arial"/>
                <w:szCs w:val="22"/>
                <w:lang w:val="en-AU"/>
              </w:rPr>
            </w:pPr>
            <w:r w:rsidRPr="000703FF">
              <w:rPr>
                <w:rFonts w:ascii="Arial" w:hAnsi="Arial" w:cs="Arial"/>
                <w:szCs w:val="22"/>
                <w:lang w:val="en-AU"/>
              </w:rPr>
              <w:t>Coordinate the finance team to manage the income and funding of the Company including invoicing, accounts receivable, debt collection, cash flow analysis, and all aspects of debtor management</w:t>
            </w:r>
          </w:p>
          <w:p w14:paraId="17EE46A7" w14:textId="70E515F4" w:rsidR="000703FF" w:rsidRPr="000703FF" w:rsidRDefault="000703FF" w:rsidP="000703FF">
            <w:pPr>
              <w:pStyle w:val="ABLOCKPARA"/>
              <w:numPr>
                <w:ilvl w:val="0"/>
                <w:numId w:val="15"/>
              </w:numPr>
              <w:spacing w:before="60" w:after="60"/>
              <w:rPr>
                <w:rFonts w:ascii="Arial" w:hAnsi="Arial" w:cs="Arial"/>
                <w:szCs w:val="22"/>
                <w:lang w:val="en-AU"/>
              </w:rPr>
            </w:pPr>
            <w:r w:rsidRPr="000703FF">
              <w:rPr>
                <w:rFonts w:ascii="Arial" w:hAnsi="Arial" w:cs="Arial"/>
                <w:szCs w:val="22"/>
                <w:lang w:val="en-AU"/>
              </w:rPr>
              <w:t>Coordinate the finance team to manage the expenditure of the Company including invoicing, accounts payable, payments, cash flow analysis, and all aspects of creditor management</w:t>
            </w:r>
          </w:p>
          <w:p w14:paraId="1495B8EB" w14:textId="1F8830B9" w:rsidR="000703FF" w:rsidRPr="000703FF" w:rsidRDefault="000703FF" w:rsidP="000703FF">
            <w:pPr>
              <w:pStyle w:val="ABLOCKPARA"/>
              <w:numPr>
                <w:ilvl w:val="0"/>
                <w:numId w:val="15"/>
              </w:numPr>
              <w:spacing w:before="60" w:after="60"/>
              <w:rPr>
                <w:rFonts w:ascii="Arial" w:hAnsi="Arial" w:cs="Arial"/>
                <w:szCs w:val="22"/>
                <w:lang w:val="en-AU"/>
              </w:rPr>
            </w:pPr>
            <w:r w:rsidRPr="000703FF">
              <w:rPr>
                <w:rFonts w:ascii="Arial" w:hAnsi="Arial" w:cs="Arial"/>
                <w:szCs w:val="22"/>
                <w:lang w:val="en-AU"/>
              </w:rPr>
              <w:t>Working with People and Culture Manager, coordinate the finance team to manage the processing of payroll, including superannuation, salary packaging, and any taxation impacts</w:t>
            </w:r>
          </w:p>
        </w:tc>
      </w:tr>
      <w:tr w:rsidR="000703FF" w:rsidRPr="00A20155" w14:paraId="318FF09C" w14:textId="77777777" w:rsidTr="00247D42">
        <w:trPr>
          <w:gridBefore w:val="1"/>
          <w:wBefore w:w="26" w:type="dxa"/>
        </w:trPr>
        <w:tc>
          <w:tcPr>
            <w:tcW w:w="9639" w:type="dxa"/>
            <w:tcBorders>
              <w:bottom w:val="nil"/>
            </w:tcBorders>
            <w:shd w:val="clear" w:color="auto" w:fill="auto"/>
          </w:tcPr>
          <w:p w14:paraId="557E9AAC" w14:textId="266F4573" w:rsidR="000703FF" w:rsidRPr="00A20155" w:rsidRDefault="0062128B" w:rsidP="000703FF">
            <w:pPr>
              <w:widowControl w:val="0"/>
              <w:tabs>
                <w:tab w:val="left" w:pos="500"/>
              </w:tabs>
              <w:kinsoku w:val="0"/>
              <w:overflowPunct w:val="0"/>
              <w:autoSpaceDE w:val="0"/>
              <w:autoSpaceDN w:val="0"/>
              <w:adjustRightInd w:val="0"/>
              <w:spacing w:before="60" w:after="60"/>
              <w:ind w:left="29"/>
              <w:rPr>
                <w:rFonts w:ascii="Arial" w:eastAsia="Times New Roman" w:hAnsi="Arial" w:cs="Arial"/>
                <w:b/>
                <w:lang w:val="en-GB"/>
              </w:rPr>
            </w:pPr>
            <w:r>
              <w:rPr>
                <w:rFonts w:ascii="Arial" w:eastAsia="Times New Roman" w:hAnsi="Arial" w:cs="Arial"/>
                <w:b/>
                <w:lang w:val="en-GB"/>
              </w:rPr>
              <w:lastRenderedPageBreak/>
              <w:t>Strategic Growth</w:t>
            </w:r>
          </w:p>
        </w:tc>
      </w:tr>
      <w:tr w:rsidR="000703FF" w:rsidRPr="00A20155" w14:paraId="085189A7" w14:textId="77777777" w:rsidTr="00247D42">
        <w:trPr>
          <w:gridBefore w:val="1"/>
          <w:wBefore w:w="26" w:type="dxa"/>
        </w:trPr>
        <w:tc>
          <w:tcPr>
            <w:tcW w:w="9639" w:type="dxa"/>
            <w:tcBorders>
              <w:top w:val="nil"/>
              <w:bottom w:val="single" w:sz="4" w:space="0" w:color="auto"/>
            </w:tcBorders>
            <w:shd w:val="clear" w:color="auto" w:fill="auto"/>
          </w:tcPr>
          <w:p w14:paraId="747F8816" w14:textId="77777777" w:rsidR="000F6A02" w:rsidRPr="003F15FF" w:rsidRDefault="000F6A02" w:rsidP="003F15FF">
            <w:pPr>
              <w:pStyle w:val="ABLOCKPARA"/>
              <w:numPr>
                <w:ilvl w:val="0"/>
                <w:numId w:val="15"/>
              </w:numPr>
              <w:spacing w:before="60" w:after="60"/>
              <w:rPr>
                <w:rFonts w:ascii="Arial" w:hAnsi="Arial" w:cs="Arial"/>
                <w:szCs w:val="22"/>
                <w:lang w:val="en-AU"/>
              </w:rPr>
            </w:pPr>
            <w:r w:rsidRPr="003F15FF">
              <w:rPr>
                <w:rFonts w:ascii="Arial" w:hAnsi="Arial" w:cs="Arial"/>
                <w:szCs w:val="22"/>
                <w:lang w:val="en-AU"/>
              </w:rPr>
              <w:t>Provide financial advice and analysis to the Board of Directors and the CEO on all strategic and operational aspects of financial management for the organisation, including a focus on strategies and business plans for the financial growth of the organisation to fulfill its purpose</w:t>
            </w:r>
          </w:p>
          <w:p w14:paraId="5B949C84" w14:textId="77777777" w:rsidR="000F6A02" w:rsidRPr="003F15FF" w:rsidRDefault="000F6A02" w:rsidP="003F15FF">
            <w:pPr>
              <w:pStyle w:val="ABLOCKPARA"/>
              <w:numPr>
                <w:ilvl w:val="0"/>
                <w:numId w:val="15"/>
              </w:numPr>
              <w:spacing w:before="60" w:after="60"/>
              <w:rPr>
                <w:rFonts w:ascii="Arial" w:hAnsi="Arial" w:cs="Arial"/>
                <w:szCs w:val="22"/>
                <w:lang w:val="en-AU"/>
              </w:rPr>
            </w:pPr>
            <w:r w:rsidRPr="003F15FF">
              <w:rPr>
                <w:rFonts w:ascii="Arial" w:hAnsi="Arial" w:cs="Arial"/>
                <w:szCs w:val="22"/>
                <w:lang w:val="en-AU"/>
              </w:rPr>
              <w:t>Collaborate with the executive team in developing and executing strategic initiatives to support the company's growth and financial objectives</w:t>
            </w:r>
          </w:p>
          <w:p w14:paraId="605F5C42" w14:textId="711C0514" w:rsidR="000703FF" w:rsidRPr="000F6A02" w:rsidRDefault="000F6A02" w:rsidP="003F15FF">
            <w:pPr>
              <w:pStyle w:val="ABLOCKPARA"/>
              <w:numPr>
                <w:ilvl w:val="0"/>
                <w:numId w:val="15"/>
              </w:numPr>
              <w:spacing w:before="60" w:after="60"/>
              <w:rPr>
                <w:rFonts w:ascii="Arial" w:hAnsi="Arial" w:cs="Arial"/>
              </w:rPr>
            </w:pPr>
            <w:r w:rsidRPr="003F15FF">
              <w:rPr>
                <w:rFonts w:ascii="Arial" w:hAnsi="Arial" w:cs="Arial"/>
                <w:szCs w:val="22"/>
                <w:lang w:val="en-AU"/>
              </w:rPr>
              <w:t>Lead and collaborative annual budget and financial planning processes and ensure effective planning cycles are aligned with the strategic directions of QuIHN</w:t>
            </w:r>
          </w:p>
        </w:tc>
      </w:tr>
      <w:tr w:rsidR="000703FF" w:rsidRPr="00A20155" w14:paraId="2339CE44" w14:textId="77777777" w:rsidTr="00247D42">
        <w:trPr>
          <w:gridBefore w:val="1"/>
          <w:wBefore w:w="26" w:type="dxa"/>
        </w:trPr>
        <w:tc>
          <w:tcPr>
            <w:tcW w:w="9639" w:type="dxa"/>
            <w:tcBorders>
              <w:bottom w:val="nil"/>
            </w:tcBorders>
            <w:shd w:val="clear" w:color="auto" w:fill="auto"/>
          </w:tcPr>
          <w:p w14:paraId="13CD1578" w14:textId="667770F8" w:rsidR="000703FF" w:rsidRPr="00A20155" w:rsidRDefault="000703FF" w:rsidP="000703FF">
            <w:pPr>
              <w:widowControl w:val="0"/>
              <w:tabs>
                <w:tab w:val="left" w:pos="500"/>
              </w:tabs>
              <w:kinsoku w:val="0"/>
              <w:overflowPunct w:val="0"/>
              <w:autoSpaceDE w:val="0"/>
              <w:autoSpaceDN w:val="0"/>
              <w:adjustRightInd w:val="0"/>
              <w:spacing w:before="60" w:after="60"/>
              <w:ind w:left="29"/>
              <w:rPr>
                <w:rFonts w:ascii="Arial" w:eastAsia="Times New Roman" w:hAnsi="Arial" w:cs="Arial"/>
                <w:b/>
                <w:lang w:val="en-GB"/>
              </w:rPr>
            </w:pPr>
            <w:r w:rsidRPr="00B96432">
              <w:rPr>
                <w:rFonts w:ascii="Arial" w:eastAsia="Times New Roman" w:hAnsi="Arial" w:cs="Arial"/>
                <w:b/>
                <w:lang w:val="en-GB"/>
              </w:rPr>
              <w:t xml:space="preserve">Quality and </w:t>
            </w:r>
            <w:r w:rsidR="003F15FF">
              <w:rPr>
                <w:rFonts w:ascii="Arial" w:eastAsia="Times New Roman" w:hAnsi="Arial" w:cs="Arial"/>
                <w:b/>
                <w:lang w:val="en-GB"/>
              </w:rPr>
              <w:t>Compliance</w:t>
            </w:r>
          </w:p>
        </w:tc>
      </w:tr>
      <w:tr w:rsidR="00CA4CEE" w:rsidRPr="00A20155" w14:paraId="3DAA6126" w14:textId="77777777" w:rsidTr="00247D42">
        <w:trPr>
          <w:gridBefore w:val="1"/>
          <w:wBefore w:w="26" w:type="dxa"/>
        </w:trPr>
        <w:tc>
          <w:tcPr>
            <w:tcW w:w="9639" w:type="dxa"/>
            <w:tcBorders>
              <w:top w:val="nil"/>
              <w:bottom w:val="nil"/>
            </w:tcBorders>
            <w:shd w:val="clear" w:color="auto" w:fill="auto"/>
          </w:tcPr>
          <w:p w14:paraId="69CC70A6" w14:textId="77777777" w:rsidR="00CA4CEE" w:rsidRPr="00CA4CEE" w:rsidRDefault="00CA4CEE" w:rsidP="00CA4CEE">
            <w:pPr>
              <w:pStyle w:val="ABLOCKPARA"/>
              <w:numPr>
                <w:ilvl w:val="0"/>
                <w:numId w:val="15"/>
              </w:numPr>
              <w:spacing w:before="60" w:after="60"/>
              <w:rPr>
                <w:rFonts w:ascii="Arial" w:hAnsi="Arial" w:cs="Arial"/>
                <w:szCs w:val="22"/>
                <w:lang w:val="en-AU"/>
              </w:rPr>
            </w:pPr>
            <w:r w:rsidRPr="00CA4CEE">
              <w:rPr>
                <w:rFonts w:ascii="Arial" w:hAnsi="Arial" w:cs="Arial"/>
                <w:szCs w:val="22"/>
                <w:lang w:val="en-AU"/>
              </w:rPr>
              <w:t>Ensure compliance with all relevant financial regulations and standards, staying abreast of changes and proactively implementing necessary adjustments</w:t>
            </w:r>
          </w:p>
          <w:p w14:paraId="630A8664" w14:textId="77777777" w:rsidR="00CA4CEE" w:rsidRPr="00CA4CEE" w:rsidRDefault="00CA4CEE" w:rsidP="00CA4CEE">
            <w:pPr>
              <w:pStyle w:val="ABLOCKPARA"/>
              <w:numPr>
                <w:ilvl w:val="0"/>
                <w:numId w:val="15"/>
              </w:numPr>
              <w:spacing w:before="60" w:after="60"/>
              <w:rPr>
                <w:rFonts w:ascii="Arial" w:hAnsi="Arial" w:cs="Arial"/>
                <w:szCs w:val="22"/>
                <w:lang w:val="en-AU"/>
              </w:rPr>
            </w:pPr>
            <w:r w:rsidRPr="00CA4CEE">
              <w:rPr>
                <w:rFonts w:ascii="Arial" w:hAnsi="Arial" w:cs="Arial"/>
                <w:szCs w:val="22"/>
                <w:lang w:val="en-AU"/>
              </w:rPr>
              <w:t>Develop and implement effective risk management strategies to safeguard the company's assets and financial integrity</w:t>
            </w:r>
          </w:p>
          <w:p w14:paraId="25D28E5C" w14:textId="77777777" w:rsidR="00CA4CEE" w:rsidRPr="00CA4CEE" w:rsidRDefault="00CA4CEE" w:rsidP="00CA4CEE">
            <w:pPr>
              <w:pStyle w:val="ABLOCKPARA"/>
              <w:numPr>
                <w:ilvl w:val="0"/>
                <w:numId w:val="15"/>
              </w:numPr>
              <w:spacing w:before="60" w:after="60"/>
              <w:rPr>
                <w:rFonts w:ascii="Arial" w:hAnsi="Arial" w:cs="Arial"/>
                <w:szCs w:val="22"/>
                <w:lang w:val="en-AU"/>
              </w:rPr>
            </w:pPr>
            <w:r w:rsidRPr="00CA4CEE">
              <w:rPr>
                <w:rFonts w:ascii="Arial" w:hAnsi="Arial" w:cs="Arial"/>
                <w:szCs w:val="22"/>
                <w:lang w:val="en-AU"/>
              </w:rPr>
              <w:t>Ensure an appropriate internal control framework supported by relevant financial and risk management policies including organisational compliance to the Financial Management and Delegations of Authority policy</w:t>
            </w:r>
          </w:p>
          <w:p w14:paraId="19AC25B5" w14:textId="77777777" w:rsidR="00CA4CEE" w:rsidRPr="00CA4CEE" w:rsidRDefault="00CA4CEE" w:rsidP="00CA4CEE">
            <w:pPr>
              <w:pStyle w:val="ABLOCKPARA"/>
              <w:numPr>
                <w:ilvl w:val="0"/>
                <w:numId w:val="15"/>
              </w:numPr>
              <w:spacing w:before="60" w:after="60"/>
              <w:rPr>
                <w:rFonts w:ascii="Arial" w:hAnsi="Arial" w:cs="Arial"/>
                <w:szCs w:val="22"/>
                <w:lang w:val="en-AU"/>
              </w:rPr>
            </w:pPr>
            <w:r w:rsidRPr="00CA4CEE">
              <w:rPr>
                <w:rFonts w:ascii="Arial" w:hAnsi="Arial" w:cs="Arial"/>
                <w:szCs w:val="22"/>
                <w:lang w:val="en-AU"/>
              </w:rPr>
              <w:t>Coordinate and manage external audits, liaising with auditors and ensuring the timely completion of audits</w:t>
            </w:r>
          </w:p>
          <w:p w14:paraId="7C2F52C3" w14:textId="77777777" w:rsidR="00CA4CEE" w:rsidRPr="00CA4CEE" w:rsidRDefault="00CA4CEE" w:rsidP="00CA4CEE">
            <w:pPr>
              <w:pStyle w:val="ABLOCKPARA"/>
              <w:numPr>
                <w:ilvl w:val="0"/>
                <w:numId w:val="15"/>
              </w:numPr>
              <w:spacing w:before="60" w:after="60"/>
              <w:rPr>
                <w:rFonts w:ascii="Arial" w:hAnsi="Arial" w:cs="Arial"/>
                <w:szCs w:val="22"/>
                <w:lang w:val="en-AU"/>
              </w:rPr>
            </w:pPr>
            <w:r w:rsidRPr="00CA4CEE">
              <w:rPr>
                <w:rFonts w:ascii="Arial" w:hAnsi="Arial" w:cs="Arial"/>
                <w:szCs w:val="22"/>
                <w:lang w:val="en-AU"/>
              </w:rPr>
              <w:t>Oversee and maintain appropriate insurance cover</w:t>
            </w:r>
          </w:p>
          <w:p w14:paraId="3E870404" w14:textId="77777777" w:rsidR="00CA4CEE" w:rsidRPr="00CA4CEE" w:rsidRDefault="00CA4CEE" w:rsidP="00CA4CEE">
            <w:pPr>
              <w:pStyle w:val="ABLOCKPARA"/>
              <w:numPr>
                <w:ilvl w:val="0"/>
                <w:numId w:val="15"/>
              </w:numPr>
              <w:spacing w:before="60" w:after="60"/>
              <w:rPr>
                <w:rFonts w:ascii="Arial" w:hAnsi="Arial" w:cs="Arial"/>
                <w:szCs w:val="22"/>
                <w:lang w:val="en-AU"/>
              </w:rPr>
            </w:pPr>
            <w:r w:rsidRPr="00CA4CEE">
              <w:rPr>
                <w:rFonts w:ascii="Arial" w:hAnsi="Arial" w:cs="Arial"/>
                <w:szCs w:val="22"/>
                <w:lang w:val="en-AU"/>
              </w:rPr>
              <w:t>Create and maintain the organisation's governance policies and procedures to ensure good corporate governance through ongoing improvements</w:t>
            </w:r>
          </w:p>
          <w:p w14:paraId="5CB1ECFC" w14:textId="77777777" w:rsidR="00CA4CEE" w:rsidRPr="00CA4CEE" w:rsidRDefault="00CA4CEE" w:rsidP="00CA4CEE">
            <w:pPr>
              <w:pStyle w:val="ABLOCKPARA"/>
              <w:numPr>
                <w:ilvl w:val="0"/>
                <w:numId w:val="15"/>
              </w:numPr>
              <w:spacing w:before="60" w:after="60"/>
              <w:rPr>
                <w:rFonts w:ascii="Arial" w:hAnsi="Arial" w:cs="Arial"/>
                <w:szCs w:val="22"/>
                <w:lang w:val="en-AU"/>
              </w:rPr>
            </w:pPr>
            <w:r w:rsidRPr="00CA4CEE">
              <w:rPr>
                <w:rFonts w:ascii="Arial" w:hAnsi="Arial" w:cs="Arial"/>
                <w:szCs w:val="22"/>
                <w:lang w:val="en-AU"/>
              </w:rPr>
              <w:t>Work with the Quality Manager to ensure quality-related activities, initiatives, and improvements related to governance are undertaken and requirements met</w:t>
            </w:r>
          </w:p>
          <w:p w14:paraId="30DD7017" w14:textId="77777777" w:rsidR="00CA4CEE" w:rsidRPr="00CA4CEE" w:rsidRDefault="00CA4CEE" w:rsidP="00CA4CEE">
            <w:pPr>
              <w:pStyle w:val="ABLOCKPARA"/>
              <w:numPr>
                <w:ilvl w:val="0"/>
                <w:numId w:val="15"/>
              </w:numPr>
              <w:spacing w:before="60" w:after="60"/>
              <w:rPr>
                <w:rFonts w:ascii="Arial" w:hAnsi="Arial" w:cs="Arial"/>
                <w:szCs w:val="22"/>
                <w:lang w:val="en-AU"/>
              </w:rPr>
            </w:pPr>
            <w:r w:rsidRPr="00CA4CEE">
              <w:rPr>
                <w:rFonts w:ascii="Arial" w:hAnsi="Arial" w:cs="Arial"/>
                <w:szCs w:val="22"/>
                <w:lang w:val="en-AU"/>
              </w:rPr>
              <w:t xml:space="preserve">Lead and support the Finance Team and other internal stakeholders through business improvement changes, ensuring a smooth transition and understanding of change drivers and encouraging and enabling people to identify opportunities that drive improvements in </w:t>
            </w:r>
            <w:proofErr w:type="spellStart"/>
            <w:r w:rsidRPr="00CA4CEE">
              <w:rPr>
                <w:rFonts w:ascii="Arial" w:hAnsi="Arial" w:cs="Arial"/>
                <w:szCs w:val="22"/>
                <w:lang w:val="en-AU"/>
              </w:rPr>
              <w:t>QuIHN’s</w:t>
            </w:r>
            <w:proofErr w:type="spellEnd"/>
            <w:r w:rsidRPr="00CA4CEE">
              <w:rPr>
                <w:rFonts w:ascii="Arial" w:hAnsi="Arial" w:cs="Arial"/>
                <w:szCs w:val="22"/>
                <w:lang w:val="en-AU"/>
              </w:rPr>
              <w:t xml:space="preserve"> performance and the sector</w:t>
            </w:r>
          </w:p>
          <w:p w14:paraId="4496FFC0" w14:textId="5667E5B9" w:rsidR="00CA4CEE" w:rsidRPr="00CA4CEE" w:rsidRDefault="00CA4CEE" w:rsidP="00CA4CEE">
            <w:pPr>
              <w:pStyle w:val="ABLOCKPARA"/>
              <w:numPr>
                <w:ilvl w:val="0"/>
                <w:numId w:val="15"/>
              </w:numPr>
              <w:spacing w:before="60" w:after="60"/>
              <w:rPr>
                <w:rFonts w:ascii="Arial" w:hAnsi="Arial" w:cs="Arial"/>
                <w:szCs w:val="22"/>
                <w:lang w:val="en-AU"/>
              </w:rPr>
            </w:pPr>
            <w:r w:rsidRPr="00CA4CEE">
              <w:rPr>
                <w:rFonts w:ascii="Arial" w:hAnsi="Arial" w:cs="Arial"/>
                <w:szCs w:val="22"/>
                <w:lang w:val="en-AU"/>
              </w:rPr>
              <w:t xml:space="preserve">Pursue the continuous improvement of the quality and integrity of </w:t>
            </w:r>
            <w:proofErr w:type="spellStart"/>
            <w:r w:rsidRPr="00CA4CEE">
              <w:rPr>
                <w:rFonts w:ascii="Arial" w:hAnsi="Arial" w:cs="Arial"/>
                <w:szCs w:val="22"/>
                <w:lang w:val="en-AU"/>
              </w:rPr>
              <w:t>QuIHN’s</w:t>
            </w:r>
            <w:proofErr w:type="spellEnd"/>
            <w:r w:rsidRPr="00CA4CEE">
              <w:rPr>
                <w:rFonts w:ascii="Arial" w:hAnsi="Arial" w:cs="Arial"/>
                <w:szCs w:val="22"/>
                <w:lang w:val="en-AU"/>
              </w:rPr>
              <w:t xml:space="preserve"> financial processes and procedures, business metrics, and financial reporting in support of accurate and timely insights for effective decision-making</w:t>
            </w:r>
          </w:p>
        </w:tc>
      </w:tr>
      <w:tr w:rsidR="00247D42" w:rsidRPr="00A20155" w14:paraId="1CB2A34E" w14:textId="77777777" w:rsidTr="00247D42">
        <w:tc>
          <w:tcPr>
            <w:tcW w:w="9665" w:type="dxa"/>
            <w:gridSpan w:val="2"/>
            <w:tcBorders>
              <w:top w:val="single" w:sz="4" w:space="0" w:color="auto"/>
              <w:bottom w:val="nil"/>
            </w:tcBorders>
            <w:shd w:val="clear" w:color="auto" w:fill="auto"/>
          </w:tcPr>
          <w:p w14:paraId="240631D6" w14:textId="77777777" w:rsidR="00247D42" w:rsidRPr="00A20155" w:rsidRDefault="00247D42" w:rsidP="009921FB">
            <w:pPr>
              <w:widowControl w:val="0"/>
              <w:tabs>
                <w:tab w:val="left" w:pos="500"/>
              </w:tabs>
              <w:kinsoku w:val="0"/>
              <w:overflowPunct w:val="0"/>
              <w:autoSpaceDE w:val="0"/>
              <w:autoSpaceDN w:val="0"/>
              <w:adjustRightInd w:val="0"/>
              <w:spacing w:before="60" w:after="60"/>
              <w:ind w:left="29"/>
              <w:rPr>
                <w:rFonts w:ascii="Arial" w:eastAsia="Times New Roman" w:hAnsi="Arial" w:cs="Arial"/>
                <w:b/>
                <w:lang w:val="en-GB"/>
              </w:rPr>
            </w:pPr>
            <w:r>
              <w:rPr>
                <w:rFonts w:ascii="Arial" w:eastAsia="Times New Roman" w:hAnsi="Arial" w:cs="Arial"/>
                <w:b/>
                <w:lang w:val="en-GB"/>
              </w:rPr>
              <w:t>Stakeholder</w:t>
            </w:r>
          </w:p>
        </w:tc>
      </w:tr>
      <w:tr w:rsidR="00247D42" w:rsidRPr="00A20155" w14:paraId="45A6D2E0" w14:textId="77777777" w:rsidTr="00247D42">
        <w:tc>
          <w:tcPr>
            <w:tcW w:w="9665" w:type="dxa"/>
            <w:gridSpan w:val="2"/>
            <w:tcBorders>
              <w:top w:val="nil"/>
              <w:bottom w:val="single" w:sz="4" w:space="0" w:color="auto"/>
            </w:tcBorders>
            <w:shd w:val="clear" w:color="auto" w:fill="auto"/>
          </w:tcPr>
          <w:p w14:paraId="0C2FA288" w14:textId="77777777" w:rsidR="00247D42" w:rsidRPr="00620874" w:rsidRDefault="00247D42" w:rsidP="00247D42">
            <w:pPr>
              <w:pStyle w:val="ABLOCKPARA"/>
              <w:numPr>
                <w:ilvl w:val="0"/>
                <w:numId w:val="15"/>
              </w:numPr>
              <w:spacing w:before="60" w:after="60"/>
              <w:rPr>
                <w:rFonts w:ascii="Arial" w:hAnsi="Arial" w:cs="Arial"/>
                <w:szCs w:val="22"/>
                <w:lang w:val="en-AU"/>
              </w:rPr>
            </w:pPr>
            <w:r w:rsidRPr="00620874">
              <w:rPr>
                <w:rFonts w:ascii="Arial" w:hAnsi="Arial" w:cs="Arial"/>
                <w:szCs w:val="22"/>
                <w:lang w:val="en-AU"/>
              </w:rPr>
              <w:t>Establish and maintain effective working relationships with members, Board, Senior Management Team, internal staff, community and client stakeholders, regulators, and other stakeholders to assist QuIHN to achieve its objectives</w:t>
            </w:r>
          </w:p>
          <w:p w14:paraId="1A7B01EB" w14:textId="77777777" w:rsidR="00247D42" w:rsidRPr="00620874" w:rsidRDefault="00247D42" w:rsidP="00247D42">
            <w:pPr>
              <w:pStyle w:val="ABLOCKPARA"/>
              <w:numPr>
                <w:ilvl w:val="0"/>
                <w:numId w:val="15"/>
              </w:numPr>
              <w:spacing w:before="60" w:after="60"/>
              <w:rPr>
                <w:rFonts w:ascii="Arial" w:hAnsi="Arial" w:cs="Arial"/>
                <w:szCs w:val="22"/>
                <w:lang w:val="en-AU"/>
              </w:rPr>
            </w:pPr>
            <w:r w:rsidRPr="00620874">
              <w:rPr>
                <w:rFonts w:ascii="Arial" w:hAnsi="Arial" w:cs="Arial"/>
                <w:szCs w:val="22"/>
                <w:lang w:val="en-AU"/>
              </w:rPr>
              <w:t>Assist the organisations with the establishment and operation of special purpose committees as required</w:t>
            </w:r>
          </w:p>
          <w:p w14:paraId="7C0544EC" w14:textId="77777777" w:rsidR="00247D42" w:rsidRPr="00620874" w:rsidRDefault="00247D42" w:rsidP="00247D42">
            <w:pPr>
              <w:pStyle w:val="ABLOCKPARA"/>
              <w:numPr>
                <w:ilvl w:val="0"/>
                <w:numId w:val="15"/>
              </w:numPr>
              <w:spacing w:before="60" w:after="60"/>
              <w:rPr>
                <w:rFonts w:ascii="Arial" w:hAnsi="Arial" w:cs="Arial"/>
                <w:szCs w:val="22"/>
                <w:lang w:val="en-AU"/>
              </w:rPr>
            </w:pPr>
            <w:r w:rsidRPr="00620874">
              <w:rPr>
                <w:rFonts w:ascii="Arial" w:hAnsi="Arial" w:cs="Arial"/>
                <w:szCs w:val="22"/>
                <w:lang w:val="en-AU"/>
              </w:rPr>
              <w:t>Represent QuIHN at meetings, seminars, and conferences as required</w:t>
            </w:r>
          </w:p>
          <w:p w14:paraId="7132068B" w14:textId="77777777" w:rsidR="00247D42" w:rsidRPr="00620874" w:rsidRDefault="00247D42" w:rsidP="00247D42">
            <w:pPr>
              <w:pStyle w:val="ABLOCKPARA"/>
              <w:numPr>
                <w:ilvl w:val="0"/>
                <w:numId w:val="15"/>
              </w:numPr>
              <w:spacing w:before="60" w:after="60"/>
              <w:rPr>
                <w:rFonts w:ascii="Arial" w:hAnsi="Arial" w:cs="Arial"/>
                <w:szCs w:val="22"/>
                <w:lang w:val="en-AU"/>
              </w:rPr>
            </w:pPr>
            <w:r w:rsidRPr="00620874">
              <w:rPr>
                <w:rFonts w:ascii="Arial" w:hAnsi="Arial" w:cs="Arial"/>
                <w:szCs w:val="22"/>
                <w:lang w:val="en-AU"/>
              </w:rPr>
              <w:t>Build high-quality working relationships with internal and external stakeholders, including service providers, consumer groups, regulators, sponsors, funders, and government</w:t>
            </w:r>
          </w:p>
          <w:p w14:paraId="27320998" w14:textId="77777777" w:rsidR="00247D42" w:rsidRPr="00620874" w:rsidRDefault="00247D42" w:rsidP="00247D42">
            <w:pPr>
              <w:pStyle w:val="ABLOCKPARA"/>
              <w:numPr>
                <w:ilvl w:val="0"/>
                <w:numId w:val="15"/>
              </w:numPr>
              <w:spacing w:before="60" w:after="60"/>
              <w:rPr>
                <w:rFonts w:ascii="Arial" w:hAnsi="Arial" w:cs="Arial"/>
                <w:szCs w:val="22"/>
                <w:lang w:val="en-AU"/>
              </w:rPr>
            </w:pPr>
            <w:r w:rsidRPr="00620874">
              <w:rPr>
                <w:rFonts w:ascii="Arial" w:hAnsi="Arial" w:cs="Arial"/>
                <w:szCs w:val="22"/>
                <w:lang w:val="en-AU"/>
              </w:rPr>
              <w:t>Lead the Finance Team to ensure that it delivers a high-quality financial service to internal and external stakeholders</w:t>
            </w:r>
          </w:p>
        </w:tc>
      </w:tr>
    </w:tbl>
    <w:p w14:paraId="78F17EC9" w14:textId="77777777" w:rsidR="00247D42" w:rsidRDefault="00247D42">
      <w:r>
        <w:br w:type="page"/>
      </w:r>
    </w:p>
    <w:tbl>
      <w:tblPr>
        <w:tblW w:w="966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5"/>
      </w:tblGrid>
      <w:tr w:rsidR="00222F46" w:rsidRPr="00A20155" w14:paraId="46D7AEA4" w14:textId="77777777" w:rsidTr="00D55AC2">
        <w:tc>
          <w:tcPr>
            <w:tcW w:w="9665" w:type="dxa"/>
            <w:tcBorders>
              <w:top w:val="single" w:sz="4" w:space="0" w:color="auto"/>
              <w:bottom w:val="nil"/>
            </w:tcBorders>
            <w:shd w:val="clear" w:color="auto" w:fill="D9D9D9" w:themeFill="background1" w:themeFillShade="D9"/>
          </w:tcPr>
          <w:p w14:paraId="62B7F8FB" w14:textId="3537D472" w:rsidR="00222F46" w:rsidRDefault="00222F46" w:rsidP="00222F46">
            <w:pPr>
              <w:pStyle w:val="ABLOCKPARA"/>
              <w:spacing w:before="60" w:after="60"/>
              <w:rPr>
                <w:rFonts w:ascii="Arial" w:hAnsi="Arial" w:cs="Arial"/>
                <w:b/>
              </w:rPr>
            </w:pPr>
            <w:r w:rsidRPr="00A20155">
              <w:rPr>
                <w:rFonts w:ascii="Arial" w:hAnsi="Arial" w:cs="Arial"/>
                <w:b/>
                <w:szCs w:val="22"/>
              </w:rPr>
              <w:lastRenderedPageBreak/>
              <w:t>Key Responsibilities/Accountabilities</w:t>
            </w:r>
          </w:p>
        </w:tc>
      </w:tr>
      <w:tr w:rsidR="00C71BF9" w:rsidRPr="00A20155" w14:paraId="52091DA1" w14:textId="77777777" w:rsidTr="00247D42">
        <w:tc>
          <w:tcPr>
            <w:tcW w:w="9665" w:type="dxa"/>
            <w:tcBorders>
              <w:top w:val="single" w:sz="4" w:space="0" w:color="auto"/>
              <w:bottom w:val="nil"/>
            </w:tcBorders>
            <w:shd w:val="clear" w:color="auto" w:fill="auto"/>
          </w:tcPr>
          <w:p w14:paraId="067F05AB" w14:textId="79A6394F" w:rsidR="00C71BF9" w:rsidRPr="00A20155" w:rsidRDefault="00C71BF9" w:rsidP="00A538D6">
            <w:pPr>
              <w:widowControl w:val="0"/>
              <w:tabs>
                <w:tab w:val="left" w:pos="500"/>
              </w:tabs>
              <w:kinsoku w:val="0"/>
              <w:overflowPunct w:val="0"/>
              <w:autoSpaceDE w:val="0"/>
              <w:autoSpaceDN w:val="0"/>
              <w:adjustRightInd w:val="0"/>
              <w:spacing w:before="60" w:after="60"/>
              <w:ind w:left="29"/>
              <w:rPr>
                <w:rFonts w:ascii="Arial" w:eastAsia="Times New Roman" w:hAnsi="Arial" w:cs="Arial"/>
                <w:b/>
                <w:lang w:val="en-GB"/>
              </w:rPr>
            </w:pPr>
            <w:r>
              <w:rPr>
                <w:rFonts w:ascii="Arial" w:eastAsia="Times New Roman" w:hAnsi="Arial" w:cs="Arial"/>
                <w:b/>
                <w:lang w:val="en-GB"/>
              </w:rPr>
              <w:t>Governance (Company Secretary)</w:t>
            </w:r>
          </w:p>
        </w:tc>
      </w:tr>
      <w:tr w:rsidR="00A565AF" w:rsidRPr="00A20155" w14:paraId="728AE459" w14:textId="77777777" w:rsidTr="00247D42">
        <w:tc>
          <w:tcPr>
            <w:tcW w:w="9665" w:type="dxa"/>
            <w:tcBorders>
              <w:top w:val="nil"/>
              <w:bottom w:val="single" w:sz="4" w:space="0" w:color="auto"/>
            </w:tcBorders>
            <w:shd w:val="clear" w:color="auto" w:fill="auto"/>
          </w:tcPr>
          <w:p w14:paraId="53A183D8" w14:textId="77777777" w:rsidR="00A565AF" w:rsidRPr="00A565AF" w:rsidRDefault="00A565AF" w:rsidP="00A565AF">
            <w:pPr>
              <w:pStyle w:val="ABLOCKPARA"/>
              <w:numPr>
                <w:ilvl w:val="0"/>
                <w:numId w:val="15"/>
              </w:numPr>
              <w:spacing w:before="60" w:after="60"/>
              <w:rPr>
                <w:rFonts w:ascii="Arial" w:hAnsi="Arial" w:cs="Arial"/>
                <w:szCs w:val="22"/>
                <w:lang w:val="en-AU"/>
              </w:rPr>
            </w:pPr>
            <w:r w:rsidRPr="00A565AF">
              <w:rPr>
                <w:rFonts w:ascii="Arial" w:hAnsi="Arial" w:cs="Arial"/>
                <w:szCs w:val="22"/>
                <w:lang w:val="en-AU"/>
              </w:rPr>
              <w:t>Provide Company Secretarial services for QuIHN and its founding member QuIVAA</w:t>
            </w:r>
          </w:p>
          <w:p w14:paraId="764BCABC" w14:textId="77777777" w:rsidR="00A565AF" w:rsidRPr="00A565AF" w:rsidRDefault="00A565AF" w:rsidP="00A565AF">
            <w:pPr>
              <w:pStyle w:val="ABLOCKPARA"/>
              <w:numPr>
                <w:ilvl w:val="0"/>
                <w:numId w:val="15"/>
              </w:numPr>
              <w:spacing w:before="60" w:after="60"/>
              <w:rPr>
                <w:rFonts w:ascii="Arial" w:hAnsi="Arial" w:cs="Arial"/>
                <w:szCs w:val="22"/>
                <w:lang w:val="en-AU"/>
              </w:rPr>
            </w:pPr>
            <w:r w:rsidRPr="00A565AF">
              <w:rPr>
                <w:rFonts w:ascii="Arial" w:hAnsi="Arial" w:cs="Arial"/>
                <w:szCs w:val="22"/>
                <w:lang w:val="en-AU"/>
              </w:rPr>
              <w:t>Coordinate Board and committee functions and general meetings</w:t>
            </w:r>
          </w:p>
          <w:p w14:paraId="54AD8342" w14:textId="77777777" w:rsidR="00A565AF" w:rsidRPr="00A565AF" w:rsidRDefault="00A565AF" w:rsidP="00A565AF">
            <w:pPr>
              <w:pStyle w:val="ABLOCKPARA"/>
              <w:numPr>
                <w:ilvl w:val="0"/>
                <w:numId w:val="15"/>
              </w:numPr>
              <w:spacing w:before="60" w:after="60"/>
              <w:rPr>
                <w:rFonts w:ascii="Arial" w:hAnsi="Arial" w:cs="Arial"/>
                <w:szCs w:val="22"/>
                <w:lang w:val="en-AU"/>
              </w:rPr>
            </w:pPr>
            <w:r w:rsidRPr="00A565AF">
              <w:rPr>
                <w:rFonts w:ascii="Arial" w:hAnsi="Arial" w:cs="Arial"/>
                <w:szCs w:val="22"/>
                <w:lang w:val="en-AU"/>
              </w:rPr>
              <w:t>Facilitate effective communication between the board, management, and members, ensuring proper documentation and dissemination of information</w:t>
            </w:r>
          </w:p>
          <w:p w14:paraId="1F9169A6" w14:textId="77777777" w:rsidR="00A565AF" w:rsidRPr="00A565AF" w:rsidRDefault="00A565AF" w:rsidP="00A565AF">
            <w:pPr>
              <w:pStyle w:val="ABLOCKPARA"/>
              <w:numPr>
                <w:ilvl w:val="0"/>
                <w:numId w:val="15"/>
              </w:numPr>
              <w:spacing w:before="60" w:after="60"/>
              <w:rPr>
                <w:rFonts w:ascii="Arial" w:hAnsi="Arial" w:cs="Arial"/>
                <w:szCs w:val="22"/>
                <w:lang w:val="en-AU"/>
              </w:rPr>
            </w:pPr>
            <w:r w:rsidRPr="00A565AF">
              <w:rPr>
                <w:rFonts w:ascii="Arial" w:hAnsi="Arial" w:cs="Arial"/>
                <w:szCs w:val="22"/>
                <w:lang w:val="en-AU"/>
              </w:rPr>
              <w:t>Maintain accurate and up-to-date corporate records, including minutes of meetings, resolutions, and legal documents</w:t>
            </w:r>
          </w:p>
          <w:p w14:paraId="288EC3A6" w14:textId="77777777" w:rsidR="00A565AF" w:rsidRPr="00A565AF" w:rsidRDefault="00A565AF" w:rsidP="00A565AF">
            <w:pPr>
              <w:pStyle w:val="ABLOCKPARA"/>
              <w:numPr>
                <w:ilvl w:val="0"/>
                <w:numId w:val="15"/>
              </w:numPr>
              <w:spacing w:before="60" w:after="60"/>
              <w:rPr>
                <w:rFonts w:ascii="Arial" w:hAnsi="Arial" w:cs="Arial"/>
                <w:szCs w:val="22"/>
                <w:lang w:val="en-AU"/>
              </w:rPr>
            </w:pPr>
            <w:r w:rsidRPr="00A565AF">
              <w:rPr>
                <w:rFonts w:ascii="Arial" w:hAnsi="Arial" w:cs="Arial"/>
                <w:szCs w:val="22"/>
                <w:lang w:val="en-AU"/>
              </w:rPr>
              <w:t>Maintain a Register of all members of the organisations</w:t>
            </w:r>
          </w:p>
          <w:p w14:paraId="07F46F94" w14:textId="77777777" w:rsidR="00A565AF" w:rsidRPr="00A565AF" w:rsidRDefault="00A565AF" w:rsidP="00A565AF">
            <w:pPr>
              <w:pStyle w:val="ABLOCKPARA"/>
              <w:numPr>
                <w:ilvl w:val="0"/>
                <w:numId w:val="15"/>
              </w:numPr>
              <w:spacing w:before="60" w:after="60"/>
              <w:rPr>
                <w:rFonts w:ascii="Arial" w:hAnsi="Arial" w:cs="Arial"/>
                <w:szCs w:val="22"/>
                <w:lang w:val="en-AU"/>
              </w:rPr>
            </w:pPr>
            <w:r w:rsidRPr="00A565AF">
              <w:rPr>
                <w:rFonts w:ascii="Arial" w:hAnsi="Arial" w:cs="Arial"/>
                <w:szCs w:val="22"/>
                <w:lang w:val="en-AU"/>
              </w:rPr>
              <w:t>Plan, administer, and review corporate compliance activities and effective practice of Board meetings and membership, ensuring all business matters and transactions are managed and implemented as directed by the Board</w:t>
            </w:r>
          </w:p>
          <w:p w14:paraId="4769440D" w14:textId="77777777" w:rsidR="00A565AF" w:rsidRPr="00A565AF" w:rsidRDefault="00A565AF" w:rsidP="00A565AF">
            <w:pPr>
              <w:pStyle w:val="ABLOCKPARA"/>
              <w:numPr>
                <w:ilvl w:val="0"/>
                <w:numId w:val="15"/>
              </w:numPr>
              <w:spacing w:before="60" w:after="60"/>
              <w:rPr>
                <w:rFonts w:ascii="Arial" w:hAnsi="Arial" w:cs="Arial"/>
                <w:szCs w:val="22"/>
                <w:lang w:val="en-AU"/>
              </w:rPr>
            </w:pPr>
            <w:r w:rsidRPr="00A565AF">
              <w:rPr>
                <w:rFonts w:ascii="Arial" w:hAnsi="Arial" w:cs="Arial"/>
                <w:szCs w:val="22"/>
                <w:lang w:val="en-AU"/>
              </w:rPr>
              <w:t>Ensure the organisations carry out their statutory and constitutional functions and obligations</w:t>
            </w:r>
          </w:p>
          <w:p w14:paraId="2C6484E9" w14:textId="77777777" w:rsidR="00A565AF" w:rsidRPr="00A565AF" w:rsidRDefault="00A565AF" w:rsidP="00A565AF">
            <w:pPr>
              <w:pStyle w:val="ABLOCKPARA"/>
              <w:numPr>
                <w:ilvl w:val="0"/>
                <w:numId w:val="15"/>
              </w:numPr>
              <w:spacing w:before="60" w:after="60"/>
              <w:rPr>
                <w:rFonts w:ascii="Arial" w:hAnsi="Arial" w:cs="Arial"/>
                <w:szCs w:val="22"/>
                <w:lang w:val="en-AU"/>
              </w:rPr>
            </w:pPr>
            <w:r w:rsidRPr="00A565AF">
              <w:rPr>
                <w:rFonts w:ascii="Arial" w:hAnsi="Arial" w:cs="Arial"/>
                <w:szCs w:val="22"/>
                <w:lang w:val="en-AU"/>
              </w:rPr>
              <w:t>Provide guidance and advice to the Board and CEO on best practice corporate governance, the Corporations Act, the Incorporations Association, respective Constitutions, and other regulatory requirements including the Board’s duties and responsibilities</w:t>
            </w:r>
          </w:p>
          <w:p w14:paraId="274B9E7C" w14:textId="77777777" w:rsidR="00A565AF" w:rsidRPr="00A565AF" w:rsidRDefault="00A565AF" w:rsidP="00A565AF">
            <w:pPr>
              <w:pStyle w:val="ABLOCKPARA"/>
              <w:numPr>
                <w:ilvl w:val="0"/>
                <w:numId w:val="15"/>
              </w:numPr>
              <w:spacing w:before="60" w:after="60"/>
              <w:rPr>
                <w:rFonts w:ascii="Arial" w:hAnsi="Arial" w:cs="Arial"/>
                <w:szCs w:val="22"/>
                <w:lang w:val="en-AU"/>
              </w:rPr>
            </w:pPr>
            <w:r w:rsidRPr="00A565AF">
              <w:rPr>
                <w:rFonts w:ascii="Arial" w:hAnsi="Arial" w:cs="Arial"/>
                <w:szCs w:val="22"/>
                <w:lang w:val="en-AU"/>
              </w:rPr>
              <w:t>Prepare and lodge documents and annual statutory returns with the Australian Securities and Investment Commission (ASIC), the Australian Charities and Not-For-Profit Commission (ACNC), the Queensland Fair Trading Office (FTO), and other regulatory authorities as required</w:t>
            </w:r>
          </w:p>
          <w:p w14:paraId="1B0BCB99" w14:textId="77777777" w:rsidR="00A565AF" w:rsidRPr="00A565AF" w:rsidRDefault="00A565AF" w:rsidP="00A565AF">
            <w:pPr>
              <w:pStyle w:val="ABLOCKPARA"/>
              <w:numPr>
                <w:ilvl w:val="0"/>
                <w:numId w:val="15"/>
              </w:numPr>
              <w:spacing w:before="60" w:after="60"/>
              <w:rPr>
                <w:rFonts w:ascii="Arial" w:hAnsi="Arial" w:cs="Arial"/>
                <w:szCs w:val="22"/>
                <w:lang w:val="en-AU"/>
              </w:rPr>
            </w:pPr>
            <w:r w:rsidRPr="00A565AF">
              <w:rPr>
                <w:rFonts w:ascii="Arial" w:hAnsi="Arial" w:cs="Arial"/>
                <w:szCs w:val="22"/>
                <w:lang w:val="en-AU"/>
              </w:rPr>
              <w:t>Coordinate Board and Director performance evaluation processes for Directors in consultation with the Presidents and CEOs</w:t>
            </w:r>
          </w:p>
          <w:p w14:paraId="2E8E6A2D" w14:textId="77777777" w:rsidR="00A565AF" w:rsidRPr="00A565AF" w:rsidRDefault="00A565AF" w:rsidP="00A565AF">
            <w:pPr>
              <w:pStyle w:val="ABLOCKPARA"/>
              <w:numPr>
                <w:ilvl w:val="0"/>
                <w:numId w:val="15"/>
              </w:numPr>
              <w:spacing w:before="60" w:after="60"/>
              <w:rPr>
                <w:rFonts w:ascii="Arial" w:hAnsi="Arial" w:cs="Arial"/>
                <w:szCs w:val="22"/>
                <w:lang w:val="en-AU"/>
              </w:rPr>
            </w:pPr>
            <w:r w:rsidRPr="00A565AF">
              <w:rPr>
                <w:rFonts w:ascii="Arial" w:hAnsi="Arial" w:cs="Arial"/>
                <w:szCs w:val="22"/>
                <w:lang w:val="en-AU"/>
              </w:rPr>
              <w:t>Coordinate Board and Director succession planning processes for Directors in consultation with the Presidents and CEOs</w:t>
            </w:r>
          </w:p>
          <w:p w14:paraId="288BFFAA" w14:textId="77777777" w:rsidR="00A565AF" w:rsidRPr="00A565AF" w:rsidRDefault="00A565AF" w:rsidP="00A565AF">
            <w:pPr>
              <w:pStyle w:val="ABLOCKPARA"/>
              <w:numPr>
                <w:ilvl w:val="0"/>
                <w:numId w:val="15"/>
              </w:numPr>
              <w:spacing w:before="60" w:after="60"/>
              <w:rPr>
                <w:rFonts w:ascii="Arial" w:hAnsi="Arial" w:cs="Arial"/>
                <w:szCs w:val="22"/>
                <w:lang w:val="en-AU"/>
              </w:rPr>
            </w:pPr>
            <w:r w:rsidRPr="00A565AF">
              <w:rPr>
                <w:rFonts w:ascii="Arial" w:hAnsi="Arial" w:cs="Arial"/>
                <w:szCs w:val="22"/>
                <w:lang w:val="en-AU"/>
              </w:rPr>
              <w:t>Coordinate Board member professional development processes for Directors in consultation with the Presidents and CEOs</w:t>
            </w:r>
          </w:p>
          <w:p w14:paraId="1DDBE2E5" w14:textId="77777777" w:rsidR="00A565AF" w:rsidRPr="00A565AF" w:rsidRDefault="00A565AF" w:rsidP="00A565AF">
            <w:pPr>
              <w:pStyle w:val="ABLOCKPARA"/>
              <w:numPr>
                <w:ilvl w:val="0"/>
                <w:numId w:val="15"/>
              </w:numPr>
              <w:spacing w:before="60" w:after="60"/>
              <w:rPr>
                <w:rFonts w:ascii="Arial" w:hAnsi="Arial" w:cs="Arial"/>
                <w:szCs w:val="22"/>
                <w:lang w:val="en-AU"/>
              </w:rPr>
            </w:pPr>
            <w:r w:rsidRPr="00A565AF">
              <w:rPr>
                <w:rFonts w:ascii="Arial" w:hAnsi="Arial" w:cs="Arial"/>
                <w:szCs w:val="22"/>
                <w:lang w:val="en-AU"/>
              </w:rPr>
              <w:t>Coordinate Board member election, nomination, and induction processes for elected Director appointments and record all declarations of interest or conflicts of interest made by Board members</w:t>
            </w:r>
          </w:p>
          <w:p w14:paraId="179C1F45" w14:textId="77777777" w:rsidR="00A565AF" w:rsidRPr="00A565AF" w:rsidRDefault="00A565AF" w:rsidP="00A565AF">
            <w:pPr>
              <w:pStyle w:val="ABLOCKPARA"/>
              <w:numPr>
                <w:ilvl w:val="0"/>
                <w:numId w:val="15"/>
              </w:numPr>
              <w:spacing w:before="60" w:after="60"/>
              <w:rPr>
                <w:rFonts w:ascii="Arial" w:hAnsi="Arial" w:cs="Arial"/>
                <w:szCs w:val="22"/>
                <w:lang w:val="en-AU"/>
              </w:rPr>
            </w:pPr>
            <w:r w:rsidRPr="00A565AF">
              <w:rPr>
                <w:rFonts w:ascii="Arial" w:hAnsi="Arial" w:cs="Arial"/>
                <w:szCs w:val="22"/>
                <w:lang w:val="en-AU"/>
              </w:rPr>
              <w:t>Ensure ongoing identification and recording of Related Party Transactions, in accordance with the ACNC and ASIC requirements</w:t>
            </w:r>
          </w:p>
          <w:p w14:paraId="5B6856C2" w14:textId="77777777" w:rsidR="00A565AF" w:rsidRPr="00A565AF" w:rsidRDefault="00A565AF" w:rsidP="00A565AF">
            <w:pPr>
              <w:pStyle w:val="ABLOCKPARA"/>
              <w:numPr>
                <w:ilvl w:val="0"/>
                <w:numId w:val="15"/>
              </w:numPr>
              <w:spacing w:before="60" w:after="60"/>
              <w:rPr>
                <w:rFonts w:ascii="Arial" w:hAnsi="Arial" w:cs="Arial"/>
                <w:szCs w:val="22"/>
                <w:lang w:val="en-AU"/>
              </w:rPr>
            </w:pPr>
            <w:r w:rsidRPr="00A565AF">
              <w:rPr>
                <w:rFonts w:ascii="Arial" w:hAnsi="Arial" w:cs="Arial"/>
                <w:szCs w:val="22"/>
                <w:lang w:val="en-AU"/>
              </w:rPr>
              <w:t>Maintain the organisation's insurance and indemnities to ensure adequate coverage for Directors and all officers of both organisations</w:t>
            </w:r>
          </w:p>
          <w:p w14:paraId="4CD52F43" w14:textId="77777777" w:rsidR="00A565AF" w:rsidRPr="00A565AF" w:rsidRDefault="00A565AF" w:rsidP="00A565AF">
            <w:pPr>
              <w:pStyle w:val="ABLOCKPARA"/>
              <w:numPr>
                <w:ilvl w:val="0"/>
                <w:numId w:val="15"/>
              </w:numPr>
              <w:spacing w:before="60" w:after="60"/>
              <w:rPr>
                <w:rFonts w:ascii="Arial" w:hAnsi="Arial" w:cs="Arial"/>
                <w:szCs w:val="22"/>
                <w:lang w:val="en-AU"/>
              </w:rPr>
            </w:pPr>
            <w:r w:rsidRPr="00A565AF">
              <w:rPr>
                <w:rFonts w:ascii="Arial" w:hAnsi="Arial" w:cs="Arial"/>
                <w:szCs w:val="22"/>
                <w:lang w:val="en-AU"/>
              </w:rPr>
              <w:t>Act as the Whistleblower Protection Officer and maintain oversight of the organisation's compliance with whistleblowing legislation</w:t>
            </w:r>
          </w:p>
          <w:p w14:paraId="16B6814B" w14:textId="14A8EA13" w:rsidR="00A565AF" w:rsidRPr="00A565AF" w:rsidRDefault="00A565AF" w:rsidP="00247D42">
            <w:pPr>
              <w:pStyle w:val="ABLOCKPARA"/>
              <w:numPr>
                <w:ilvl w:val="0"/>
                <w:numId w:val="15"/>
              </w:numPr>
              <w:spacing w:before="60"/>
              <w:rPr>
                <w:rFonts w:ascii="Arial" w:hAnsi="Arial" w:cs="Arial"/>
                <w:szCs w:val="22"/>
                <w:lang w:val="en-AU"/>
              </w:rPr>
            </w:pPr>
            <w:r w:rsidRPr="00A565AF">
              <w:rPr>
                <w:rFonts w:ascii="Arial" w:hAnsi="Arial" w:cs="Arial"/>
                <w:szCs w:val="22"/>
                <w:lang w:val="en-AU"/>
              </w:rPr>
              <w:t>Stay updated on relevant laws and regulations, ensuring the company's adherence to corporate legal responsibilities</w:t>
            </w:r>
          </w:p>
        </w:tc>
      </w:tr>
    </w:tbl>
    <w:p w14:paraId="3B68A2C9" w14:textId="77777777" w:rsidR="00247D42" w:rsidRDefault="00247D42">
      <w:r>
        <w:br w:type="page"/>
      </w:r>
    </w:p>
    <w:tbl>
      <w:tblP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665"/>
      </w:tblGrid>
      <w:tr w:rsidR="00620874" w:rsidRPr="00A20155" w14:paraId="6F08C583" w14:textId="77777777" w:rsidTr="00247D42">
        <w:tc>
          <w:tcPr>
            <w:tcW w:w="966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FFE04BF" w14:textId="185CCE72" w:rsidR="00620874" w:rsidRPr="00A20155" w:rsidRDefault="00620874" w:rsidP="00620874">
            <w:pPr>
              <w:spacing w:before="40" w:after="40"/>
              <w:ind w:left="34"/>
              <w:rPr>
                <w:rFonts w:ascii="Arial" w:hAnsi="Arial" w:cs="Arial"/>
                <w:b/>
                <w:i/>
              </w:rPr>
            </w:pPr>
            <w:r w:rsidRPr="00A20155">
              <w:rPr>
                <w:rFonts w:ascii="Arial" w:hAnsi="Arial" w:cs="Arial"/>
              </w:rPr>
              <w:lastRenderedPageBreak/>
              <w:br w:type="page"/>
            </w:r>
            <w:r w:rsidRPr="00A20155">
              <w:rPr>
                <w:rFonts w:ascii="Arial" w:hAnsi="Arial" w:cs="Arial"/>
                <w:b/>
              </w:rPr>
              <w:t>Experience/Qualifications</w:t>
            </w:r>
          </w:p>
        </w:tc>
      </w:tr>
      <w:tr w:rsidR="00620874" w:rsidRPr="00A20155" w14:paraId="3CBBADD0" w14:textId="77777777" w:rsidTr="00247D42">
        <w:tc>
          <w:tcPr>
            <w:tcW w:w="9665" w:type="dxa"/>
            <w:tcBorders>
              <w:top w:val="single" w:sz="6" w:space="0" w:color="auto"/>
              <w:left w:val="single" w:sz="6" w:space="0" w:color="auto"/>
              <w:bottom w:val="single" w:sz="6" w:space="0" w:color="auto"/>
              <w:right w:val="single" w:sz="6" w:space="0" w:color="auto"/>
            </w:tcBorders>
            <w:shd w:val="clear" w:color="auto" w:fill="auto"/>
            <w:vAlign w:val="center"/>
          </w:tcPr>
          <w:p w14:paraId="54019AC1" w14:textId="4AF56956" w:rsidR="00620874" w:rsidRPr="003E0A4F" w:rsidRDefault="005017C4" w:rsidP="002A063B">
            <w:pPr>
              <w:pStyle w:val="ABLOCKPARA"/>
              <w:numPr>
                <w:ilvl w:val="0"/>
                <w:numId w:val="15"/>
              </w:numPr>
              <w:spacing w:before="60" w:after="60"/>
              <w:rPr>
                <w:rFonts w:ascii="Arial" w:hAnsi="Arial" w:cs="Arial"/>
                <w:szCs w:val="22"/>
                <w:lang w:val="en-AU"/>
              </w:rPr>
            </w:pPr>
            <w:r w:rsidRPr="003E0A4F">
              <w:rPr>
                <w:rFonts w:ascii="Arial" w:hAnsi="Arial" w:cs="Arial"/>
                <w:szCs w:val="22"/>
                <w:lang w:val="en-AU"/>
              </w:rPr>
              <w:t>Qualified CA/CPA Accountant (current)</w:t>
            </w:r>
          </w:p>
          <w:p w14:paraId="257853A1" w14:textId="6B528E68" w:rsidR="005017C4" w:rsidRPr="003E0A4F" w:rsidRDefault="00AA6EE8" w:rsidP="002A063B">
            <w:pPr>
              <w:pStyle w:val="ABLOCKPARA"/>
              <w:numPr>
                <w:ilvl w:val="0"/>
                <w:numId w:val="15"/>
              </w:numPr>
              <w:spacing w:before="60" w:after="60"/>
              <w:rPr>
                <w:rFonts w:ascii="Arial" w:hAnsi="Arial" w:cs="Arial"/>
                <w:szCs w:val="22"/>
                <w:lang w:val="en-AU"/>
              </w:rPr>
            </w:pPr>
            <w:r w:rsidRPr="003E0A4F">
              <w:rPr>
                <w:rFonts w:ascii="Arial" w:hAnsi="Arial" w:cs="Arial"/>
                <w:szCs w:val="22"/>
                <w:lang w:val="en-AU"/>
              </w:rPr>
              <w:t>Bachelor’s degree in finance</w:t>
            </w:r>
            <w:r w:rsidR="005017C4" w:rsidRPr="003E0A4F">
              <w:rPr>
                <w:rFonts w:ascii="Arial" w:hAnsi="Arial" w:cs="Arial"/>
                <w:szCs w:val="22"/>
                <w:lang w:val="en-AU"/>
              </w:rPr>
              <w:t>, Accounting or a related field</w:t>
            </w:r>
          </w:p>
          <w:p w14:paraId="4AB24D5A" w14:textId="3BD92E31" w:rsidR="005017C4" w:rsidRPr="003E0A4F" w:rsidRDefault="005017C4" w:rsidP="002A063B">
            <w:pPr>
              <w:pStyle w:val="ABLOCKPARA"/>
              <w:numPr>
                <w:ilvl w:val="0"/>
                <w:numId w:val="15"/>
              </w:numPr>
              <w:spacing w:before="60" w:after="60"/>
              <w:rPr>
                <w:rFonts w:ascii="Arial" w:hAnsi="Arial" w:cs="Arial"/>
                <w:szCs w:val="22"/>
                <w:lang w:val="en-AU"/>
              </w:rPr>
            </w:pPr>
            <w:r w:rsidRPr="003E0A4F">
              <w:rPr>
                <w:rFonts w:ascii="Arial" w:hAnsi="Arial" w:cs="Arial"/>
                <w:szCs w:val="22"/>
                <w:lang w:val="en-AU"/>
              </w:rPr>
              <w:t>Postgraduate qualification in business management, finance, law or similar – highly regarded</w:t>
            </w:r>
          </w:p>
          <w:p w14:paraId="568CD9B6" w14:textId="699DF435" w:rsidR="00620874" w:rsidRPr="003E0A4F" w:rsidRDefault="00747388" w:rsidP="002A063B">
            <w:pPr>
              <w:pStyle w:val="ABLOCKPARA"/>
              <w:numPr>
                <w:ilvl w:val="0"/>
                <w:numId w:val="15"/>
              </w:numPr>
              <w:spacing w:before="60" w:after="60"/>
              <w:rPr>
                <w:rFonts w:ascii="Arial" w:hAnsi="Arial" w:cs="Arial"/>
                <w:szCs w:val="22"/>
                <w:lang w:val="en-AU"/>
              </w:rPr>
            </w:pPr>
            <w:r w:rsidRPr="003E0A4F">
              <w:rPr>
                <w:rFonts w:ascii="Arial" w:hAnsi="Arial" w:cs="Arial"/>
                <w:szCs w:val="22"/>
                <w:lang w:val="en-AU"/>
              </w:rPr>
              <w:t xml:space="preserve">Graduate membership of the Australian Institute of Company Directors or similar professional corporate </w:t>
            </w:r>
            <w:r w:rsidR="005555A3" w:rsidRPr="003E0A4F">
              <w:rPr>
                <w:rFonts w:ascii="Arial" w:hAnsi="Arial" w:cs="Arial"/>
                <w:szCs w:val="22"/>
                <w:lang w:val="en-AU"/>
              </w:rPr>
              <w:t>governance</w:t>
            </w:r>
            <w:r w:rsidRPr="003E0A4F">
              <w:rPr>
                <w:rFonts w:ascii="Arial" w:hAnsi="Arial" w:cs="Arial"/>
                <w:szCs w:val="22"/>
                <w:lang w:val="en-AU"/>
              </w:rPr>
              <w:t xml:space="preserve"> organisation or </w:t>
            </w:r>
            <w:r w:rsidR="005555A3" w:rsidRPr="003E0A4F">
              <w:rPr>
                <w:rFonts w:ascii="Arial" w:hAnsi="Arial" w:cs="Arial"/>
                <w:szCs w:val="22"/>
                <w:lang w:val="en-AU"/>
              </w:rPr>
              <w:t>willingness to obtain</w:t>
            </w:r>
          </w:p>
          <w:p w14:paraId="6D72B06B" w14:textId="328AFAD4" w:rsidR="00620874" w:rsidRPr="003E0A4F" w:rsidRDefault="00620874" w:rsidP="002A063B">
            <w:pPr>
              <w:pStyle w:val="ABLOCKPARA"/>
              <w:numPr>
                <w:ilvl w:val="0"/>
                <w:numId w:val="15"/>
              </w:numPr>
              <w:spacing w:before="60" w:after="60"/>
              <w:rPr>
                <w:rFonts w:ascii="Arial" w:hAnsi="Arial" w:cs="Arial"/>
                <w:szCs w:val="22"/>
                <w:lang w:val="en-AU"/>
              </w:rPr>
            </w:pPr>
            <w:r w:rsidRPr="003E0A4F">
              <w:rPr>
                <w:rFonts w:ascii="Arial" w:hAnsi="Arial" w:cs="Arial"/>
                <w:szCs w:val="22"/>
                <w:lang w:val="en-AU"/>
              </w:rPr>
              <w:t xml:space="preserve">Demonstrated </w:t>
            </w:r>
            <w:r w:rsidR="00920A1A" w:rsidRPr="003E0A4F">
              <w:rPr>
                <w:rFonts w:ascii="Arial" w:hAnsi="Arial" w:cs="Arial"/>
                <w:szCs w:val="22"/>
                <w:lang w:val="en-AU"/>
              </w:rPr>
              <w:t>experience in a senior level finance management, Financial Controller, CFO, or similar role, preferably in a large Not-For-Profit or healthcare</w:t>
            </w:r>
            <w:r w:rsidR="00491E7E" w:rsidRPr="003E0A4F">
              <w:rPr>
                <w:rFonts w:ascii="Arial" w:hAnsi="Arial" w:cs="Arial"/>
                <w:szCs w:val="22"/>
                <w:lang w:val="en-AU"/>
              </w:rPr>
              <w:t xml:space="preserve"> sector</w:t>
            </w:r>
          </w:p>
          <w:p w14:paraId="59A96471" w14:textId="01E48DCD" w:rsidR="00247D42" w:rsidRDefault="00247D42" w:rsidP="003E0A4F">
            <w:pPr>
              <w:pStyle w:val="ABLOCKPARA"/>
              <w:numPr>
                <w:ilvl w:val="0"/>
                <w:numId w:val="15"/>
              </w:numPr>
              <w:spacing w:before="60" w:after="60"/>
              <w:rPr>
                <w:rFonts w:ascii="Arial" w:hAnsi="Arial" w:cs="Arial"/>
                <w:szCs w:val="22"/>
                <w:lang w:val="en-AU"/>
              </w:rPr>
            </w:pPr>
            <w:r>
              <w:rPr>
                <w:rFonts w:ascii="Arial" w:hAnsi="Arial" w:cs="Arial"/>
                <w:szCs w:val="22"/>
                <w:lang w:val="en-AU"/>
              </w:rPr>
              <w:t>Demonstrated experience working in diverse environments with the ability to adapt to working with individuals from various backgrounds, including People Who Use Drugs</w:t>
            </w:r>
          </w:p>
          <w:p w14:paraId="4095160D" w14:textId="06F3FFCF" w:rsidR="003E19BD" w:rsidRPr="003E0A4F" w:rsidRDefault="003E19BD" w:rsidP="003E0A4F">
            <w:pPr>
              <w:pStyle w:val="ABLOCKPARA"/>
              <w:numPr>
                <w:ilvl w:val="0"/>
                <w:numId w:val="15"/>
              </w:numPr>
              <w:spacing w:before="60" w:after="60"/>
              <w:rPr>
                <w:rFonts w:ascii="Arial" w:hAnsi="Arial" w:cs="Arial"/>
                <w:szCs w:val="22"/>
                <w:lang w:val="en-AU"/>
              </w:rPr>
            </w:pPr>
            <w:r w:rsidRPr="003E0A4F">
              <w:rPr>
                <w:rFonts w:ascii="Arial" w:hAnsi="Arial" w:cs="Arial"/>
                <w:szCs w:val="22"/>
                <w:lang w:val="en-AU"/>
              </w:rPr>
              <w:t>Effective communication skills with the ability to present complex financial information to non-financial stakeholders</w:t>
            </w:r>
          </w:p>
          <w:p w14:paraId="0C4994DA" w14:textId="77777777" w:rsidR="00F63FDE" w:rsidRPr="003E0A4F" w:rsidRDefault="00F63FDE" w:rsidP="003E0A4F">
            <w:pPr>
              <w:pStyle w:val="ABLOCKPARA"/>
              <w:numPr>
                <w:ilvl w:val="0"/>
                <w:numId w:val="15"/>
              </w:numPr>
              <w:spacing w:before="60" w:after="60"/>
              <w:rPr>
                <w:rFonts w:ascii="Arial" w:hAnsi="Arial" w:cs="Arial"/>
                <w:szCs w:val="22"/>
                <w:lang w:val="en-AU"/>
              </w:rPr>
            </w:pPr>
            <w:r w:rsidRPr="003E0A4F">
              <w:rPr>
                <w:rFonts w:ascii="Arial" w:hAnsi="Arial" w:cs="Arial"/>
                <w:szCs w:val="22"/>
                <w:lang w:val="en-AU"/>
              </w:rPr>
              <w:t>In-depth knowledge of financial regulations, accounting principles, and financial reporting</w:t>
            </w:r>
          </w:p>
          <w:p w14:paraId="224D079C" w14:textId="45E95D22" w:rsidR="00E26DD0" w:rsidRPr="003E0A4F" w:rsidRDefault="00E26DD0" w:rsidP="003E0A4F">
            <w:pPr>
              <w:pStyle w:val="ABLOCKPARA"/>
              <w:numPr>
                <w:ilvl w:val="0"/>
                <w:numId w:val="15"/>
              </w:numPr>
              <w:spacing w:before="60" w:after="60"/>
              <w:rPr>
                <w:rFonts w:ascii="Arial" w:hAnsi="Arial" w:cs="Arial"/>
                <w:szCs w:val="22"/>
                <w:lang w:val="en-AU"/>
              </w:rPr>
            </w:pPr>
            <w:r w:rsidRPr="003E0A4F">
              <w:rPr>
                <w:rFonts w:ascii="Arial" w:hAnsi="Arial" w:cs="Arial"/>
                <w:szCs w:val="22"/>
                <w:lang w:val="en-AU"/>
              </w:rPr>
              <w:t>Experience working strategically, including experience in developing and implementing business operations strategies and plans, at senior levels as a member of a Senior Leadership Team reporting to the CEO or Board</w:t>
            </w:r>
          </w:p>
          <w:p w14:paraId="0ED1D109" w14:textId="6318B17B" w:rsidR="00E26DD0" w:rsidRPr="003E0A4F" w:rsidRDefault="007270BA" w:rsidP="003E0A4F">
            <w:pPr>
              <w:pStyle w:val="ABLOCKPARA"/>
              <w:numPr>
                <w:ilvl w:val="0"/>
                <w:numId w:val="15"/>
              </w:numPr>
              <w:spacing w:before="60" w:after="60"/>
              <w:rPr>
                <w:rFonts w:ascii="Arial" w:hAnsi="Arial" w:cs="Arial"/>
                <w:szCs w:val="22"/>
                <w:lang w:val="en-AU"/>
              </w:rPr>
            </w:pPr>
            <w:r w:rsidRPr="003E0A4F">
              <w:rPr>
                <w:rFonts w:ascii="Arial" w:hAnsi="Arial" w:cs="Arial"/>
                <w:szCs w:val="22"/>
                <w:lang w:val="en-AU"/>
              </w:rPr>
              <w:t>Experience as a Company Secretary of a medium to large company or large Not-For-Profit</w:t>
            </w:r>
          </w:p>
          <w:p w14:paraId="3E3DA192" w14:textId="5E4DB1AF" w:rsidR="001B6532" w:rsidRPr="003E0A4F" w:rsidRDefault="001B6532" w:rsidP="003E0A4F">
            <w:pPr>
              <w:pStyle w:val="ABLOCKPARA"/>
              <w:numPr>
                <w:ilvl w:val="0"/>
                <w:numId w:val="15"/>
              </w:numPr>
              <w:spacing w:before="60" w:after="60"/>
              <w:rPr>
                <w:rFonts w:ascii="Arial" w:hAnsi="Arial" w:cs="Arial"/>
                <w:szCs w:val="22"/>
                <w:lang w:val="en-AU"/>
              </w:rPr>
            </w:pPr>
            <w:r w:rsidRPr="003E0A4F">
              <w:rPr>
                <w:rFonts w:ascii="Arial" w:hAnsi="Arial" w:cs="Arial"/>
                <w:szCs w:val="22"/>
                <w:lang w:val="en-AU"/>
              </w:rPr>
              <w:t>Experience in developing and leading engaged, inspired, and high-performing teams (including role modelling expected behaviours, coaching, developing, mobilising talent, driving change, and uniting teams toward a shared vision)</w:t>
            </w:r>
          </w:p>
          <w:p w14:paraId="3ACD366E" w14:textId="6C1CA48B" w:rsidR="00E30C7C" w:rsidRPr="003E0A4F" w:rsidRDefault="00E30C7C" w:rsidP="003E0A4F">
            <w:pPr>
              <w:pStyle w:val="ABLOCKPARA"/>
              <w:numPr>
                <w:ilvl w:val="0"/>
                <w:numId w:val="15"/>
              </w:numPr>
              <w:spacing w:before="60" w:after="60"/>
              <w:rPr>
                <w:rFonts w:ascii="Arial" w:hAnsi="Arial" w:cs="Arial"/>
                <w:szCs w:val="22"/>
                <w:lang w:val="en-AU"/>
              </w:rPr>
            </w:pPr>
            <w:r w:rsidRPr="003E0A4F">
              <w:rPr>
                <w:rFonts w:ascii="Arial" w:hAnsi="Arial" w:cs="Arial"/>
                <w:szCs w:val="22"/>
                <w:lang w:val="en-AU"/>
              </w:rPr>
              <w:t>A track record of developing constructive relationships by effectively managing the competing demands of diverse stakeholders and exercising sound judgement and discretion in responding to sensitive and complex issues</w:t>
            </w:r>
          </w:p>
          <w:p w14:paraId="4CC071BE" w14:textId="77777777" w:rsidR="002A063B" w:rsidRPr="003E0A4F" w:rsidRDefault="002A063B" w:rsidP="003E0A4F">
            <w:pPr>
              <w:pStyle w:val="ABLOCKPARA"/>
              <w:numPr>
                <w:ilvl w:val="0"/>
                <w:numId w:val="15"/>
              </w:numPr>
              <w:spacing w:before="60" w:after="60"/>
              <w:rPr>
                <w:rFonts w:ascii="Arial" w:hAnsi="Arial" w:cs="Arial"/>
                <w:szCs w:val="22"/>
                <w:lang w:val="en-AU"/>
              </w:rPr>
            </w:pPr>
            <w:r w:rsidRPr="003E0A4F">
              <w:rPr>
                <w:rFonts w:ascii="Arial" w:hAnsi="Arial" w:cs="Arial"/>
                <w:szCs w:val="22"/>
                <w:lang w:val="en-AU"/>
              </w:rPr>
              <w:t>Excellent analytical and problem-solving abilities</w:t>
            </w:r>
          </w:p>
          <w:p w14:paraId="1B3C4217" w14:textId="069E4A3E" w:rsidR="00620874" w:rsidRPr="003E0A4F" w:rsidRDefault="00620874" w:rsidP="002A063B">
            <w:pPr>
              <w:pStyle w:val="ABLOCKPARA"/>
              <w:numPr>
                <w:ilvl w:val="0"/>
                <w:numId w:val="15"/>
              </w:numPr>
              <w:spacing w:before="60" w:after="60"/>
              <w:rPr>
                <w:rFonts w:ascii="Arial" w:hAnsi="Arial" w:cs="Arial"/>
                <w:szCs w:val="22"/>
                <w:lang w:val="en-AU"/>
              </w:rPr>
            </w:pPr>
            <w:r w:rsidRPr="003E0A4F">
              <w:rPr>
                <w:rFonts w:ascii="Arial" w:hAnsi="Arial" w:cs="Arial"/>
                <w:szCs w:val="22"/>
                <w:lang w:val="en-AU"/>
              </w:rPr>
              <w:t>Ability to demonstrate that you are an ally of the AOD community or have lived or living experience of substance use</w:t>
            </w:r>
          </w:p>
          <w:p w14:paraId="14A24BF0" w14:textId="77777777" w:rsidR="00620874" w:rsidRPr="003E0A4F" w:rsidRDefault="00620874" w:rsidP="002A063B">
            <w:pPr>
              <w:pStyle w:val="ABLOCKPARA"/>
              <w:numPr>
                <w:ilvl w:val="0"/>
                <w:numId w:val="15"/>
              </w:numPr>
              <w:spacing w:before="60" w:after="60"/>
              <w:rPr>
                <w:rFonts w:ascii="Arial" w:hAnsi="Arial" w:cs="Arial"/>
                <w:szCs w:val="22"/>
                <w:lang w:val="en-AU"/>
              </w:rPr>
            </w:pPr>
            <w:r w:rsidRPr="003E0A4F">
              <w:rPr>
                <w:rFonts w:ascii="Arial" w:hAnsi="Arial" w:cs="Arial"/>
                <w:szCs w:val="22"/>
                <w:lang w:val="en-AU"/>
              </w:rPr>
              <w:t>Current Queensland driver’s licence (or equivalent)</w:t>
            </w:r>
          </w:p>
          <w:p w14:paraId="3FFBDF8B" w14:textId="07CAC7DF" w:rsidR="00620874" w:rsidRPr="005F390E" w:rsidRDefault="00620874" w:rsidP="002A063B">
            <w:pPr>
              <w:pStyle w:val="ABLOCKPARA"/>
              <w:numPr>
                <w:ilvl w:val="0"/>
                <w:numId w:val="15"/>
              </w:numPr>
              <w:spacing w:before="60" w:after="60"/>
              <w:rPr>
                <w:rFonts w:ascii="Arial" w:hAnsi="Arial" w:cs="Arial"/>
                <w:szCs w:val="22"/>
              </w:rPr>
            </w:pPr>
            <w:r w:rsidRPr="003E0A4F">
              <w:rPr>
                <w:rFonts w:ascii="Arial" w:hAnsi="Arial" w:cs="Arial"/>
                <w:szCs w:val="22"/>
                <w:lang w:val="en-AU"/>
              </w:rPr>
              <w:t>Ability to achieve successful national police check</w:t>
            </w:r>
          </w:p>
        </w:tc>
      </w:tr>
    </w:tbl>
    <w:p w14:paraId="603003FB" w14:textId="77777777" w:rsidR="005E553E" w:rsidRPr="00A20155" w:rsidRDefault="005E553E" w:rsidP="005E553E">
      <w:pPr>
        <w:pStyle w:val="ABLOCKPARA"/>
        <w:rPr>
          <w:rFonts w:ascii="Arial" w:hAnsi="Arial" w:cs="Arial"/>
          <w:szCs w:val="22"/>
        </w:rPr>
      </w:pPr>
    </w:p>
    <w:tbl>
      <w:tblP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65"/>
      </w:tblGrid>
      <w:tr w:rsidR="006A3D78" w:rsidRPr="00A20155" w14:paraId="4E61F662" w14:textId="77777777" w:rsidTr="00D46A9D">
        <w:tc>
          <w:tcPr>
            <w:tcW w:w="9665" w:type="dxa"/>
            <w:tcBorders>
              <w:top w:val="single" w:sz="6" w:space="0" w:color="auto"/>
              <w:left w:val="single" w:sz="6" w:space="0" w:color="auto"/>
              <w:bottom w:val="single" w:sz="6" w:space="0" w:color="auto"/>
              <w:right w:val="single" w:sz="6" w:space="0" w:color="auto"/>
            </w:tcBorders>
            <w:shd w:val="clear" w:color="99CC00" w:fill="D9D9D9"/>
            <w:vAlign w:val="center"/>
          </w:tcPr>
          <w:p w14:paraId="11B7AC84" w14:textId="77777777" w:rsidR="006A3D78" w:rsidRPr="00A20155" w:rsidRDefault="006A3D78" w:rsidP="009C09F1">
            <w:pPr>
              <w:pStyle w:val="ABLOCKPARA"/>
              <w:spacing w:before="60" w:after="60"/>
              <w:rPr>
                <w:rFonts w:ascii="Arial" w:hAnsi="Arial" w:cs="Arial"/>
                <w:b/>
                <w:szCs w:val="22"/>
              </w:rPr>
            </w:pPr>
            <w:r w:rsidRPr="00A20155">
              <w:rPr>
                <w:rFonts w:ascii="Arial" w:hAnsi="Arial" w:cs="Arial"/>
                <w:b/>
                <w:szCs w:val="22"/>
              </w:rPr>
              <w:t>Direct Reports</w:t>
            </w:r>
          </w:p>
        </w:tc>
      </w:tr>
      <w:tr w:rsidR="006A3D78" w:rsidRPr="00A20155" w14:paraId="7116B611" w14:textId="77777777" w:rsidTr="00D46A9D">
        <w:tc>
          <w:tcPr>
            <w:tcW w:w="9665" w:type="dxa"/>
            <w:tcBorders>
              <w:top w:val="single" w:sz="6" w:space="0" w:color="auto"/>
              <w:left w:val="single" w:sz="6" w:space="0" w:color="auto"/>
              <w:bottom w:val="single" w:sz="6" w:space="0" w:color="auto"/>
              <w:right w:val="single" w:sz="6" w:space="0" w:color="auto"/>
            </w:tcBorders>
          </w:tcPr>
          <w:p w14:paraId="04A0DACE" w14:textId="77777777" w:rsidR="00940740" w:rsidRDefault="002A063B" w:rsidP="009C09F1">
            <w:pPr>
              <w:pStyle w:val="ListParagraph"/>
              <w:numPr>
                <w:ilvl w:val="0"/>
                <w:numId w:val="3"/>
              </w:numPr>
              <w:tabs>
                <w:tab w:val="left" w:pos="484"/>
              </w:tabs>
              <w:spacing w:before="60" w:after="60"/>
              <w:ind w:left="482" w:hanging="482"/>
              <w:rPr>
                <w:rFonts w:ascii="Arial" w:hAnsi="Arial" w:cs="Arial"/>
              </w:rPr>
            </w:pPr>
            <w:r>
              <w:rPr>
                <w:rFonts w:ascii="Arial" w:hAnsi="Arial" w:cs="Arial"/>
              </w:rPr>
              <w:t>Finance Officer</w:t>
            </w:r>
          </w:p>
          <w:p w14:paraId="1F35E173" w14:textId="2DD472E4" w:rsidR="002A063B" w:rsidRPr="00A20155" w:rsidRDefault="002A063B" w:rsidP="009C09F1">
            <w:pPr>
              <w:pStyle w:val="ListParagraph"/>
              <w:numPr>
                <w:ilvl w:val="0"/>
                <w:numId w:val="3"/>
              </w:numPr>
              <w:tabs>
                <w:tab w:val="left" w:pos="484"/>
              </w:tabs>
              <w:spacing w:before="60" w:after="60"/>
              <w:ind w:left="482" w:hanging="482"/>
              <w:rPr>
                <w:rFonts w:ascii="Arial" w:hAnsi="Arial" w:cs="Arial"/>
              </w:rPr>
            </w:pPr>
            <w:r>
              <w:rPr>
                <w:rFonts w:ascii="Arial" w:hAnsi="Arial" w:cs="Arial"/>
              </w:rPr>
              <w:t>Bookkeeper</w:t>
            </w:r>
          </w:p>
        </w:tc>
      </w:tr>
    </w:tbl>
    <w:p w14:paraId="0F539A59" w14:textId="77777777" w:rsidR="006A3D78" w:rsidRPr="00A20155" w:rsidRDefault="006A3D78" w:rsidP="006A3D78">
      <w:pPr>
        <w:pStyle w:val="ABLOCKPARA"/>
        <w:rPr>
          <w:rFonts w:ascii="Arial" w:hAnsi="Arial" w:cs="Arial"/>
          <w:szCs w:val="22"/>
        </w:rPr>
      </w:pPr>
    </w:p>
    <w:tbl>
      <w:tblP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8389"/>
      </w:tblGrid>
      <w:tr w:rsidR="006A3D78" w:rsidRPr="00A20155" w14:paraId="77D44B4D" w14:textId="77777777" w:rsidTr="00D46A9D">
        <w:tc>
          <w:tcPr>
            <w:tcW w:w="966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554F8AA" w14:textId="77777777" w:rsidR="006A3D78" w:rsidRPr="00A20155" w:rsidRDefault="006A3D78" w:rsidP="009C09F1">
            <w:pPr>
              <w:pStyle w:val="ABLOCKPARA"/>
              <w:spacing w:before="60" w:after="60"/>
              <w:rPr>
                <w:rFonts w:ascii="Arial" w:hAnsi="Arial" w:cs="Arial"/>
                <w:i/>
                <w:szCs w:val="22"/>
              </w:rPr>
            </w:pPr>
            <w:r w:rsidRPr="00A20155">
              <w:rPr>
                <w:rFonts w:ascii="Arial" w:hAnsi="Arial" w:cs="Arial"/>
                <w:b/>
                <w:szCs w:val="22"/>
              </w:rPr>
              <w:t>Key Relationships</w:t>
            </w:r>
          </w:p>
        </w:tc>
      </w:tr>
      <w:tr w:rsidR="006A3D78" w:rsidRPr="00A20155" w14:paraId="6059C2E5" w14:textId="77777777" w:rsidTr="00D46A9D">
        <w:trPr>
          <w:trHeight w:val="187"/>
        </w:trPr>
        <w:tc>
          <w:tcPr>
            <w:tcW w:w="1276" w:type="dxa"/>
            <w:tcBorders>
              <w:top w:val="single" w:sz="6" w:space="0" w:color="auto"/>
              <w:left w:val="single" w:sz="6" w:space="0" w:color="auto"/>
              <w:bottom w:val="single" w:sz="6" w:space="0" w:color="auto"/>
              <w:right w:val="single" w:sz="6" w:space="0" w:color="auto"/>
            </w:tcBorders>
          </w:tcPr>
          <w:p w14:paraId="2659B5FF" w14:textId="77777777" w:rsidR="006A3D78" w:rsidRPr="00A20155" w:rsidRDefault="006A3D78" w:rsidP="009C09F1">
            <w:pPr>
              <w:pStyle w:val="ABLOCKPARA"/>
              <w:spacing w:before="120"/>
              <w:rPr>
                <w:rFonts w:ascii="Arial" w:hAnsi="Arial" w:cs="Arial"/>
                <w:b/>
                <w:szCs w:val="22"/>
              </w:rPr>
            </w:pPr>
            <w:r w:rsidRPr="00A20155">
              <w:rPr>
                <w:rFonts w:ascii="Arial" w:hAnsi="Arial" w:cs="Arial"/>
                <w:b/>
                <w:szCs w:val="22"/>
              </w:rPr>
              <w:t>Internal</w:t>
            </w:r>
          </w:p>
          <w:p w14:paraId="5AA7B633" w14:textId="77777777" w:rsidR="006A3D78" w:rsidRPr="00A20155" w:rsidRDefault="006A3D78" w:rsidP="009C09F1">
            <w:pPr>
              <w:pStyle w:val="ABLOCKPARA"/>
              <w:rPr>
                <w:rFonts w:ascii="Arial" w:hAnsi="Arial" w:cs="Arial"/>
                <w:szCs w:val="22"/>
              </w:rPr>
            </w:pPr>
          </w:p>
        </w:tc>
        <w:tc>
          <w:tcPr>
            <w:tcW w:w="8389" w:type="dxa"/>
            <w:tcBorders>
              <w:top w:val="single" w:sz="6" w:space="0" w:color="auto"/>
              <w:left w:val="single" w:sz="6" w:space="0" w:color="auto"/>
              <w:bottom w:val="single" w:sz="6" w:space="0" w:color="auto"/>
              <w:right w:val="single" w:sz="6" w:space="0" w:color="auto"/>
            </w:tcBorders>
            <w:shd w:val="clear" w:color="auto" w:fill="auto"/>
          </w:tcPr>
          <w:p w14:paraId="2AA15A12" w14:textId="717E2BD3" w:rsidR="00940740" w:rsidRPr="000434BD" w:rsidRDefault="006A3D78" w:rsidP="00940740">
            <w:pPr>
              <w:pStyle w:val="ListParagraph"/>
              <w:numPr>
                <w:ilvl w:val="0"/>
                <w:numId w:val="3"/>
              </w:numPr>
              <w:tabs>
                <w:tab w:val="left" w:pos="484"/>
              </w:tabs>
              <w:spacing w:before="60" w:after="60"/>
              <w:ind w:left="482" w:hanging="482"/>
              <w:rPr>
                <w:rStyle w:val="normaltextrun"/>
                <w:rFonts w:ascii="Arial" w:hAnsi="Arial" w:cs="Arial"/>
                <w:color w:val="000000"/>
              </w:rPr>
            </w:pPr>
            <w:r w:rsidRPr="00A20155">
              <w:rPr>
                <w:rStyle w:val="normaltextrun"/>
                <w:rFonts w:ascii="Arial" w:hAnsi="Arial" w:cs="Arial"/>
                <w:color w:val="000000"/>
              </w:rPr>
              <w:t>Senior Management Team</w:t>
            </w:r>
          </w:p>
          <w:p w14:paraId="20C296E8" w14:textId="77777777" w:rsidR="001847C3" w:rsidRPr="000434BD" w:rsidRDefault="001847C3" w:rsidP="001847C3">
            <w:pPr>
              <w:pStyle w:val="ListParagraph"/>
              <w:numPr>
                <w:ilvl w:val="0"/>
                <w:numId w:val="3"/>
              </w:numPr>
              <w:tabs>
                <w:tab w:val="left" w:pos="484"/>
              </w:tabs>
              <w:spacing w:before="60" w:after="60"/>
              <w:ind w:left="482" w:hanging="482"/>
              <w:rPr>
                <w:rStyle w:val="normaltextrun"/>
                <w:rFonts w:ascii="Arial" w:hAnsi="Arial" w:cs="Arial"/>
                <w:color w:val="000000"/>
              </w:rPr>
            </w:pPr>
            <w:r>
              <w:rPr>
                <w:rStyle w:val="normaltextrun"/>
                <w:rFonts w:ascii="Arial" w:hAnsi="Arial" w:cs="Arial"/>
                <w:color w:val="000000"/>
              </w:rPr>
              <w:t>QuIHN Board of Directors</w:t>
            </w:r>
          </w:p>
          <w:p w14:paraId="182F0EDC" w14:textId="362D650F" w:rsidR="000434BD" w:rsidRPr="003E0A4F" w:rsidRDefault="001847C3" w:rsidP="003E0A4F">
            <w:pPr>
              <w:pStyle w:val="ListParagraph"/>
              <w:numPr>
                <w:ilvl w:val="0"/>
                <w:numId w:val="3"/>
              </w:numPr>
              <w:tabs>
                <w:tab w:val="left" w:pos="484"/>
              </w:tabs>
              <w:spacing w:before="60" w:after="60"/>
              <w:ind w:left="482" w:hanging="482"/>
              <w:rPr>
                <w:rFonts w:ascii="Arial" w:hAnsi="Arial" w:cs="Arial"/>
                <w:color w:val="000000"/>
              </w:rPr>
            </w:pPr>
            <w:r w:rsidRPr="000434BD">
              <w:rPr>
                <w:rStyle w:val="normaltextrun"/>
                <w:rFonts w:ascii="Arial" w:hAnsi="Arial" w:cs="Arial"/>
                <w:color w:val="000000"/>
              </w:rPr>
              <w:t>Q</w:t>
            </w:r>
            <w:r w:rsidR="000434BD" w:rsidRPr="000434BD">
              <w:rPr>
                <w:rStyle w:val="normaltextrun"/>
                <w:rFonts w:ascii="Arial" w:hAnsi="Arial" w:cs="Arial"/>
                <w:color w:val="000000"/>
              </w:rPr>
              <w:t>uIVAA Board of Directors</w:t>
            </w:r>
          </w:p>
        </w:tc>
      </w:tr>
      <w:tr w:rsidR="006A3D78" w:rsidRPr="00A20155" w14:paraId="6A128C74" w14:textId="77777777" w:rsidTr="00D46A9D">
        <w:trPr>
          <w:trHeight w:val="187"/>
        </w:trPr>
        <w:tc>
          <w:tcPr>
            <w:tcW w:w="1276" w:type="dxa"/>
            <w:tcBorders>
              <w:top w:val="single" w:sz="6" w:space="0" w:color="auto"/>
              <w:left w:val="single" w:sz="6" w:space="0" w:color="auto"/>
              <w:bottom w:val="single" w:sz="6" w:space="0" w:color="auto"/>
              <w:right w:val="single" w:sz="6" w:space="0" w:color="auto"/>
            </w:tcBorders>
          </w:tcPr>
          <w:p w14:paraId="6E96B523" w14:textId="77777777" w:rsidR="006A3D78" w:rsidRPr="00A20155" w:rsidRDefault="006A3D78" w:rsidP="009C09F1">
            <w:pPr>
              <w:pStyle w:val="ABLOCKPARA"/>
              <w:numPr>
                <w:ilvl w:val="12"/>
                <w:numId w:val="0"/>
              </w:numPr>
              <w:spacing w:before="120"/>
              <w:rPr>
                <w:rFonts w:ascii="Arial" w:hAnsi="Arial" w:cs="Arial"/>
                <w:b/>
                <w:szCs w:val="22"/>
              </w:rPr>
            </w:pPr>
            <w:r w:rsidRPr="00A20155">
              <w:rPr>
                <w:rFonts w:ascii="Arial" w:hAnsi="Arial" w:cs="Arial"/>
                <w:b/>
                <w:szCs w:val="22"/>
              </w:rPr>
              <w:t>External</w:t>
            </w:r>
          </w:p>
          <w:p w14:paraId="26AFF9C6" w14:textId="77777777" w:rsidR="006A3D78" w:rsidRPr="00A20155" w:rsidRDefault="006A3D78" w:rsidP="009C09F1">
            <w:pPr>
              <w:pStyle w:val="ABLOCKPARA"/>
              <w:numPr>
                <w:ilvl w:val="12"/>
                <w:numId w:val="0"/>
              </w:numPr>
              <w:rPr>
                <w:rFonts w:ascii="Arial" w:hAnsi="Arial" w:cs="Arial"/>
                <w:szCs w:val="22"/>
              </w:rPr>
            </w:pPr>
          </w:p>
        </w:tc>
        <w:tc>
          <w:tcPr>
            <w:tcW w:w="8389" w:type="dxa"/>
            <w:tcBorders>
              <w:top w:val="single" w:sz="6" w:space="0" w:color="auto"/>
              <w:left w:val="single" w:sz="6" w:space="0" w:color="auto"/>
              <w:bottom w:val="single" w:sz="6" w:space="0" w:color="auto"/>
              <w:right w:val="single" w:sz="6" w:space="0" w:color="auto"/>
            </w:tcBorders>
          </w:tcPr>
          <w:p w14:paraId="6691AB52" w14:textId="77777777" w:rsidR="003E0A4F" w:rsidRDefault="003E0A4F" w:rsidP="009C09F1">
            <w:pPr>
              <w:pStyle w:val="ListParagraph"/>
              <w:numPr>
                <w:ilvl w:val="0"/>
                <w:numId w:val="3"/>
              </w:numPr>
              <w:tabs>
                <w:tab w:val="left" w:pos="484"/>
              </w:tabs>
              <w:spacing w:before="60" w:after="60"/>
              <w:ind w:left="482" w:hanging="482"/>
              <w:rPr>
                <w:rFonts w:ascii="Arial" w:hAnsi="Arial" w:cs="Arial"/>
              </w:rPr>
            </w:pPr>
            <w:r w:rsidRPr="000434BD">
              <w:rPr>
                <w:rStyle w:val="normaltextrun"/>
                <w:rFonts w:ascii="Arial" w:hAnsi="Arial" w:cs="Arial"/>
                <w:color w:val="000000"/>
              </w:rPr>
              <w:t xml:space="preserve">Company </w:t>
            </w:r>
            <w:r>
              <w:rPr>
                <w:rStyle w:val="normaltextrun"/>
                <w:rFonts w:ascii="Arial" w:hAnsi="Arial" w:cs="Arial"/>
                <w:color w:val="000000"/>
              </w:rPr>
              <w:t>Aud</w:t>
            </w:r>
            <w:r w:rsidRPr="000434BD">
              <w:rPr>
                <w:rStyle w:val="normaltextrun"/>
                <w:rFonts w:ascii="Arial" w:hAnsi="Arial" w:cs="Arial"/>
                <w:color w:val="000000"/>
              </w:rPr>
              <w:t>itor</w:t>
            </w:r>
            <w:r>
              <w:rPr>
                <w:rFonts w:ascii="Arial" w:hAnsi="Arial" w:cs="Arial"/>
              </w:rPr>
              <w:t xml:space="preserve"> </w:t>
            </w:r>
          </w:p>
          <w:p w14:paraId="5ABEF038" w14:textId="6A7FEDFB" w:rsidR="00236E79" w:rsidRPr="003E0A4F" w:rsidRDefault="006A3D78" w:rsidP="003E0A4F">
            <w:pPr>
              <w:pStyle w:val="ListParagraph"/>
              <w:numPr>
                <w:ilvl w:val="0"/>
                <w:numId w:val="3"/>
              </w:numPr>
              <w:tabs>
                <w:tab w:val="left" w:pos="484"/>
              </w:tabs>
              <w:spacing w:before="60" w:after="60"/>
              <w:ind w:left="482" w:hanging="482"/>
              <w:rPr>
                <w:rFonts w:ascii="Arial" w:hAnsi="Arial" w:cs="Arial"/>
              </w:rPr>
            </w:pPr>
            <w:r w:rsidRPr="00A20155">
              <w:rPr>
                <w:rFonts w:ascii="Arial" w:hAnsi="Arial" w:cs="Arial"/>
              </w:rPr>
              <w:t xml:space="preserve">Government and </w:t>
            </w:r>
            <w:proofErr w:type="gramStart"/>
            <w:r w:rsidRPr="00A20155">
              <w:rPr>
                <w:rFonts w:ascii="Arial" w:hAnsi="Arial" w:cs="Arial"/>
              </w:rPr>
              <w:t>Non-Government</w:t>
            </w:r>
            <w:proofErr w:type="gramEnd"/>
            <w:r w:rsidRPr="00A20155">
              <w:rPr>
                <w:rFonts w:ascii="Arial" w:hAnsi="Arial" w:cs="Arial"/>
              </w:rPr>
              <w:t xml:space="preserve"> </w:t>
            </w:r>
            <w:r w:rsidR="00236E79">
              <w:rPr>
                <w:rFonts w:ascii="Arial" w:hAnsi="Arial" w:cs="Arial"/>
              </w:rPr>
              <w:t xml:space="preserve">and private </w:t>
            </w:r>
            <w:r w:rsidRPr="00A20155">
              <w:rPr>
                <w:rFonts w:ascii="Arial" w:hAnsi="Arial" w:cs="Arial"/>
              </w:rPr>
              <w:t>Agencies</w:t>
            </w:r>
          </w:p>
        </w:tc>
      </w:tr>
    </w:tbl>
    <w:p w14:paraId="64A31E7F" w14:textId="77777777" w:rsidR="006A3D78" w:rsidRPr="00A20155" w:rsidRDefault="006A3D78" w:rsidP="006A3D78">
      <w:pPr>
        <w:pStyle w:val="ABLOCKPARA"/>
        <w:rPr>
          <w:rFonts w:ascii="Arial" w:hAnsi="Arial" w:cs="Arial"/>
          <w:szCs w:val="22"/>
        </w:rPr>
      </w:pPr>
    </w:p>
    <w:tbl>
      <w:tblPr>
        <w:tblW w:w="96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6662"/>
      </w:tblGrid>
      <w:tr w:rsidR="006A3D78" w:rsidRPr="00A20155" w14:paraId="5EE90D24" w14:textId="77777777" w:rsidTr="00D46A9D">
        <w:trPr>
          <w:trHeight w:hRule="exact" w:val="789"/>
        </w:trPr>
        <w:tc>
          <w:tcPr>
            <w:tcW w:w="3003" w:type="dxa"/>
            <w:tcBorders>
              <w:top w:val="single" w:sz="6" w:space="0" w:color="auto"/>
              <w:left w:val="single" w:sz="6" w:space="0" w:color="auto"/>
              <w:bottom w:val="single" w:sz="6" w:space="0" w:color="auto"/>
              <w:right w:val="single" w:sz="6" w:space="0" w:color="auto"/>
            </w:tcBorders>
            <w:shd w:val="clear" w:color="99CC00" w:fill="D9D9D9"/>
            <w:vAlign w:val="center"/>
          </w:tcPr>
          <w:p w14:paraId="60D5DE9A" w14:textId="77777777" w:rsidR="006A3D78" w:rsidRPr="00A20155" w:rsidRDefault="006A3D78" w:rsidP="009C09F1">
            <w:pPr>
              <w:pStyle w:val="ABLOCKPARA"/>
              <w:rPr>
                <w:rFonts w:ascii="Arial" w:hAnsi="Arial" w:cs="Arial"/>
                <w:b/>
                <w:szCs w:val="22"/>
              </w:rPr>
            </w:pPr>
            <w:r w:rsidRPr="00A20155">
              <w:rPr>
                <w:rFonts w:ascii="Arial" w:hAnsi="Arial" w:cs="Arial"/>
                <w:b/>
                <w:szCs w:val="22"/>
              </w:rPr>
              <w:t>Role Description Approved By</w:t>
            </w:r>
          </w:p>
        </w:tc>
        <w:tc>
          <w:tcPr>
            <w:tcW w:w="6662" w:type="dxa"/>
            <w:tcBorders>
              <w:left w:val="single" w:sz="6" w:space="0" w:color="auto"/>
            </w:tcBorders>
            <w:shd w:val="clear" w:color="auto" w:fill="auto"/>
            <w:vAlign w:val="center"/>
          </w:tcPr>
          <w:p w14:paraId="07C9AC71" w14:textId="496F7EE7" w:rsidR="006A3D78" w:rsidRPr="003E0A4F" w:rsidRDefault="003E0A4F" w:rsidP="009C09F1">
            <w:pPr>
              <w:spacing w:before="40" w:after="40"/>
              <w:ind w:left="34"/>
              <w:rPr>
                <w:rFonts w:ascii="Arial" w:hAnsi="Arial" w:cs="Arial"/>
              </w:rPr>
            </w:pPr>
            <w:r w:rsidRPr="003E0A4F">
              <w:rPr>
                <w:rFonts w:ascii="Arial" w:hAnsi="Arial" w:cs="Arial"/>
              </w:rPr>
              <w:t xml:space="preserve">Chief </w:t>
            </w:r>
            <w:r w:rsidR="00247D42" w:rsidRPr="003E0A4F">
              <w:rPr>
                <w:rFonts w:ascii="Arial" w:hAnsi="Arial" w:cs="Arial"/>
              </w:rPr>
              <w:t>Executive</w:t>
            </w:r>
            <w:r w:rsidRPr="003E0A4F">
              <w:rPr>
                <w:rFonts w:ascii="Arial" w:hAnsi="Arial" w:cs="Arial"/>
              </w:rPr>
              <w:t xml:space="preserve"> Officer</w:t>
            </w:r>
          </w:p>
        </w:tc>
      </w:tr>
      <w:tr w:rsidR="006A3D78" w:rsidRPr="00A20155" w14:paraId="50B09D32" w14:textId="77777777" w:rsidTr="00D46A9D">
        <w:trPr>
          <w:trHeight w:hRule="exact" w:val="397"/>
        </w:trPr>
        <w:tc>
          <w:tcPr>
            <w:tcW w:w="3003" w:type="dxa"/>
            <w:tcBorders>
              <w:top w:val="single" w:sz="6" w:space="0" w:color="auto"/>
              <w:left w:val="single" w:sz="6" w:space="0" w:color="auto"/>
              <w:bottom w:val="single" w:sz="4" w:space="0" w:color="auto"/>
              <w:right w:val="single" w:sz="6" w:space="0" w:color="auto"/>
            </w:tcBorders>
            <w:shd w:val="clear" w:color="99CC00" w:fill="D9D9D9"/>
            <w:vAlign w:val="center"/>
          </w:tcPr>
          <w:p w14:paraId="2DAA10B8" w14:textId="200E1E3C" w:rsidR="006A3D78" w:rsidRPr="00A20155" w:rsidRDefault="006A3D78" w:rsidP="009C09F1">
            <w:pPr>
              <w:pStyle w:val="ABLOCKPARA"/>
              <w:rPr>
                <w:rFonts w:ascii="Arial" w:hAnsi="Arial" w:cs="Arial"/>
                <w:b/>
                <w:szCs w:val="22"/>
              </w:rPr>
            </w:pPr>
            <w:r w:rsidRPr="00A20155">
              <w:rPr>
                <w:rFonts w:ascii="Arial" w:hAnsi="Arial" w:cs="Arial"/>
                <w:b/>
                <w:szCs w:val="22"/>
              </w:rPr>
              <w:t>Date</w:t>
            </w:r>
            <w:r w:rsidR="00777EB1">
              <w:rPr>
                <w:rFonts w:ascii="Arial" w:hAnsi="Arial" w:cs="Arial"/>
                <w:b/>
                <w:szCs w:val="22"/>
              </w:rPr>
              <w:t xml:space="preserve"> Reviewed</w:t>
            </w:r>
          </w:p>
        </w:tc>
        <w:tc>
          <w:tcPr>
            <w:tcW w:w="6662" w:type="dxa"/>
            <w:tcBorders>
              <w:left w:val="single" w:sz="6" w:space="0" w:color="auto"/>
              <w:bottom w:val="single" w:sz="4" w:space="0" w:color="auto"/>
            </w:tcBorders>
            <w:shd w:val="clear" w:color="auto" w:fill="auto"/>
            <w:vAlign w:val="center"/>
          </w:tcPr>
          <w:p w14:paraId="7050393C" w14:textId="55155152" w:rsidR="006A3D78" w:rsidRPr="00A20155" w:rsidRDefault="00B007FE" w:rsidP="009C09F1">
            <w:pPr>
              <w:spacing w:before="40" w:after="40"/>
              <w:ind w:left="34"/>
              <w:rPr>
                <w:rFonts w:ascii="Arial" w:hAnsi="Arial" w:cs="Arial"/>
              </w:rPr>
            </w:pPr>
            <w:r>
              <w:rPr>
                <w:rFonts w:ascii="Arial" w:hAnsi="Arial" w:cs="Arial"/>
              </w:rPr>
              <w:t>J</w:t>
            </w:r>
            <w:r w:rsidRPr="008D4646">
              <w:rPr>
                <w:rFonts w:ascii="Arial" w:hAnsi="Arial" w:cs="Arial"/>
              </w:rPr>
              <w:t>uly 2024</w:t>
            </w:r>
          </w:p>
        </w:tc>
      </w:tr>
    </w:tbl>
    <w:p w14:paraId="4770F778" w14:textId="77777777" w:rsidR="005E553E" w:rsidRPr="00A20155" w:rsidRDefault="005E553E" w:rsidP="00247D42">
      <w:pPr>
        <w:pStyle w:val="ABLOCKPARA"/>
        <w:jc w:val="both"/>
        <w:rPr>
          <w:rFonts w:ascii="Arial" w:hAnsi="Arial" w:cs="Arial"/>
          <w:szCs w:val="22"/>
        </w:rPr>
      </w:pPr>
    </w:p>
    <w:sectPr w:rsidR="005E553E" w:rsidRPr="00A20155" w:rsidSect="00840B02">
      <w:headerReference w:type="default" r:id="rId11"/>
      <w:footerReference w:type="default" r:id="rId12"/>
      <w:headerReference w:type="first" r:id="rId13"/>
      <w:footerReference w:type="first" r:id="rId14"/>
      <w:pgSz w:w="11899" w:h="16838"/>
      <w:pgMar w:top="1440" w:right="1080" w:bottom="1135" w:left="1080" w:header="709"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C57AC" w14:textId="77777777" w:rsidR="00557807" w:rsidRDefault="00557807" w:rsidP="0064269C">
      <w:r>
        <w:separator/>
      </w:r>
    </w:p>
  </w:endnote>
  <w:endnote w:type="continuationSeparator" w:id="0">
    <w:p w14:paraId="215AFFA0" w14:textId="77777777" w:rsidR="00557807" w:rsidRDefault="00557807" w:rsidP="0064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Oswald">
    <w:altName w:val="Times New Roman"/>
    <w:charset w:val="00"/>
    <w:family w:val="auto"/>
    <w:pitch w:val="variable"/>
    <w:sig w:usb0="2000020F" w:usb1="00000000" w:usb2="00000000" w:usb3="00000000" w:csb0="00000197"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591F6" w14:textId="0380F673" w:rsidR="00E270E7" w:rsidRPr="00E270E7" w:rsidRDefault="00E270E7" w:rsidP="00E270E7">
    <w:pPr>
      <w:pStyle w:val="Footer"/>
      <w:jc w:val="right"/>
      <w:rPr>
        <w:sz w:val="20"/>
        <w:szCs w:val="20"/>
      </w:rPr>
    </w:pPr>
    <w:r w:rsidRPr="00E270E7">
      <w:rPr>
        <w:sz w:val="20"/>
        <w:szCs w:val="20"/>
      </w:rPr>
      <w:t xml:space="preserve">Page </w:t>
    </w:r>
    <w:r w:rsidRPr="00E270E7">
      <w:rPr>
        <w:sz w:val="20"/>
        <w:szCs w:val="20"/>
      </w:rPr>
      <w:fldChar w:fldCharType="begin"/>
    </w:r>
    <w:r w:rsidRPr="00E270E7">
      <w:rPr>
        <w:sz w:val="20"/>
        <w:szCs w:val="20"/>
      </w:rPr>
      <w:instrText xml:space="preserve"> PAGE   \* MERGEFORMAT </w:instrText>
    </w:r>
    <w:r w:rsidRPr="00E270E7">
      <w:rPr>
        <w:sz w:val="20"/>
        <w:szCs w:val="20"/>
      </w:rPr>
      <w:fldChar w:fldCharType="separate"/>
    </w:r>
    <w:r w:rsidR="00CE3E51">
      <w:rPr>
        <w:noProof/>
        <w:sz w:val="20"/>
        <w:szCs w:val="20"/>
      </w:rPr>
      <w:t>3</w:t>
    </w:r>
    <w:r w:rsidRPr="00E270E7">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43EAD" w14:textId="14EA2A98" w:rsidR="004C0754" w:rsidRPr="00125CFC" w:rsidRDefault="004C0754" w:rsidP="00125CFC">
    <w:pPr>
      <w:pStyle w:val="Footer"/>
      <w:jc w:val="right"/>
      <w:rPr>
        <w:sz w:val="20"/>
        <w:szCs w:val="20"/>
      </w:rPr>
    </w:pPr>
    <w:r w:rsidRPr="00E270E7">
      <w:rPr>
        <w:sz w:val="20"/>
        <w:szCs w:val="20"/>
      </w:rPr>
      <w:t xml:space="preserve">Page </w:t>
    </w:r>
    <w:r w:rsidRPr="00E270E7">
      <w:rPr>
        <w:sz w:val="20"/>
        <w:szCs w:val="20"/>
      </w:rPr>
      <w:fldChar w:fldCharType="begin"/>
    </w:r>
    <w:r w:rsidRPr="00E270E7">
      <w:rPr>
        <w:sz w:val="20"/>
        <w:szCs w:val="20"/>
      </w:rPr>
      <w:instrText xml:space="preserve"> PAGE   \* MERGEFORMAT </w:instrText>
    </w:r>
    <w:r w:rsidRPr="00E270E7">
      <w:rPr>
        <w:sz w:val="20"/>
        <w:szCs w:val="20"/>
      </w:rPr>
      <w:fldChar w:fldCharType="separate"/>
    </w:r>
    <w:r>
      <w:rPr>
        <w:sz w:val="20"/>
        <w:szCs w:val="20"/>
      </w:rPr>
      <w:t>2</w:t>
    </w:r>
    <w:r w:rsidRPr="00E270E7">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29F27" w14:textId="77777777" w:rsidR="00557807" w:rsidRDefault="00557807" w:rsidP="0064269C">
      <w:r>
        <w:separator/>
      </w:r>
    </w:p>
  </w:footnote>
  <w:footnote w:type="continuationSeparator" w:id="0">
    <w:p w14:paraId="601A0F6F" w14:textId="77777777" w:rsidR="00557807" w:rsidRDefault="00557807" w:rsidP="00642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C4FEF" w14:textId="1C64C41B" w:rsidR="00F71D40" w:rsidRPr="00F71D40" w:rsidRDefault="00C05D40" w:rsidP="00F71D40">
    <w:pPr>
      <w:spacing w:after="0" w:line="240" w:lineRule="auto"/>
      <w:jc w:val="left"/>
      <w:rPr>
        <w:rFonts w:ascii="Times New Roman" w:eastAsia="Times New Roman" w:hAnsi="Times New Roman"/>
        <w:sz w:val="24"/>
        <w:szCs w:val="24"/>
      </w:rPr>
    </w:pPr>
    <w:r>
      <w:rPr>
        <w:noProof/>
        <w:lang w:eastAsia="en-AU"/>
      </w:rPr>
      <w:drawing>
        <wp:anchor distT="0" distB="0" distL="114300" distR="114300" simplePos="0" relativeHeight="251657728" behindDoc="0" locked="0" layoutInCell="1" allowOverlap="0" wp14:anchorId="598A53A0" wp14:editId="76D5146A">
          <wp:simplePos x="0" y="0"/>
          <wp:positionH relativeFrom="margin">
            <wp:posOffset>5695951</wp:posOffset>
          </wp:positionH>
          <wp:positionV relativeFrom="paragraph">
            <wp:posOffset>-326390</wp:posOffset>
          </wp:positionV>
          <wp:extent cx="492760" cy="657013"/>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ihn Logo.png"/>
                  <pic:cNvPicPr/>
                </pic:nvPicPr>
                <pic:blipFill>
                  <a:blip r:embed="rId1">
                    <a:extLst>
                      <a:ext uri="{28A0092B-C50C-407E-A947-70E740481C1C}">
                        <a14:useLocalDpi xmlns:a14="http://schemas.microsoft.com/office/drawing/2010/main" val="0"/>
                      </a:ext>
                    </a:extLst>
                  </a:blip>
                  <a:stretch>
                    <a:fillRect/>
                  </a:stretch>
                </pic:blipFill>
                <pic:spPr>
                  <a:xfrm>
                    <a:off x="0" y="0"/>
                    <a:ext cx="494292" cy="659055"/>
                  </a:xfrm>
                  <a:prstGeom prst="rect">
                    <a:avLst/>
                  </a:prstGeom>
                </pic:spPr>
              </pic:pic>
            </a:graphicData>
          </a:graphic>
          <wp14:sizeRelH relativeFrom="margin">
            <wp14:pctWidth>0</wp14:pctWidth>
          </wp14:sizeRelH>
          <wp14:sizeRelV relativeFrom="margin">
            <wp14:pctHeight>0</wp14:pctHeight>
          </wp14:sizeRelV>
        </wp:anchor>
      </w:drawing>
    </w:r>
    <w:r w:rsidR="005E553E" w:rsidRPr="001428A2">
      <w:rPr>
        <w:rFonts w:cs="Calibri"/>
        <w:sz w:val="20"/>
        <w:szCs w:val="20"/>
      </w:rPr>
      <w:t xml:space="preserve">Position Description – </w:t>
    </w:r>
    <w:r w:rsidR="00CC5744">
      <w:rPr>
        <w:rFonts w:cs="Calibri"/>
        <w:sz w:val="20"/>
        <w:szCs w:val="20"/>
      </w:rPr>
      <w:t>Financial Controller</w:t>
    </w:r>
    <w:r w:rsidR="006B7067" w:rsidRPr="001428A2">
      <w:rPr>
        <w:rFonts w:cs="Calibri"/>
        <w:sz w:val="20"/>
        <w:szCs w:val="20"/>
      </w:rPr>
      <w:t xml:space="preserve"> </w:t>
    </w:r>
  </w:p>
  <w:p w14:paraId="64D4417E" w14:textId="48AB6645" w:rsidR="005E553E" w:rsidRPr="005E553E" w:rsidRDefault="005E553E" w:rsidP="005E553E">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B98A0" w14:textId="28332894" w:rsidR="00E270E7" w:rsidRPr="00E270E7" w:rsidRDefault="006869CB" w:rsidP="00E270E7">
    <w:pPr>
      <w:pStyle w:val="Header"/>
      <w:jc w:val="center"/>
      <w:rPr>
        <w:b/>
      </w:rPr>
    </w:pPr>
    <w:r>
      <w:rPr>
        <w:noProof/>
        <w:lang w:eastAsia="en-AU"/>
      </w:rPr>
      <w:drawing>
        <wp:anchor distT="0" distB="0" distL="114300" distR="114300" simplePos="0" relativeHeight="251656704" behindDoc="1" locked="0" layoutInCell="1" allowOverlap="0" wp14:anchorId="23197CB8" wp14:editId="4A4F0938">
          <wp:simplePos x="0" y="0"/>
          <wp:positionH relativeFrom="margin">
            <wp:align>center</wp:align>
          </wp:positionH>
          <wp:positionV relativeFrom="paragraph">
            <wp:posOffset>-219710</wp:posOffset>
          </wp:positionV>
          <wp:extent cx="894715" cy="1196340"/>
          <wp:effectExtent l="0" t="0" r="635" b="3810"/>
          <wp:wrapTight wrapText="bothSides">
            <wp:wrapPolygon edited="0">
              <wp:start x="6899" y="0"/>
              <wp:lineTo x="6439" y="5847"/>
              <wp:lineTo x="13797" y="11350"/>
              <wp:lineTo x="4599" y="12726"/>
              <wp:lineTo x="0" y="14446"/>
              <wp:lineTo x="0" y="19261"/>
              <wp:lineTo x="5059" y="21325"/>
              <wp:lineTo x="11038" y="21325"/>
              <wp:lineTo x="12877" y="21325"/>
              <wp:lineTo x="18396" y="21325"/>
              <wp:lineTo x="21155" y="19949"/>
              <wp:lineTo x="21155" y="10662"/>
              <wp:lineTo x="17016" y="7911"/>
              <wp:lineTo x="12417" y="5847"/>
              <wp:lineTo x="9198" y="0"/>
              <wp:lineTo x="6899"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ihn Logo.png"/>
                  <pic:cNvPicPr/>
                </pic:nvPicPr>
                <pic:blipFill>
                  <a:blip r:embed="rId1">
                    <a:extLst>
                      <a:ext uri="{28A0092B-C50C-407E-A947-70E740481C1C}">
                        <a14:useLocalDpi xmlns:a14="http://schemas.microsoft.com/office/drawing/2010/main" val="0"/>
                      </a:ext>
                    </a:extLst>
                  </a:blip>
                  <a:stretch>
                    <a:fillRect/>
                  </a:stretch>
                </pic:blipFill>
                <pic:spPr>
                  <a:xfrm>
                    <a:off x="0" y="0"/>
                    <a:ext cx="894715" cy="11963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424" w:hanging="286"/>
      </w:pPr>
      <w:rPr>
        <w:rFonts w:ascii="Symbol" w:hAnsi="Symbol" w:cs="Symbol"/>
        <w:b w:val="0"/>
        <w:bCs w:val="0"/>
        <w:w w:val="102"/>
        <w:sz w:val="22"/>
        <w:szCs w:val="22"/>
      </w:rPr>
    </w:lvl>
    <w:lvl w:ilvl="1">
      <w:numFmt w:val="bullet"/>
      <w:lvlText w:val=""/>
      <w:lvlJc w:val="left"/>
      <w:pPr>
        <w:ind w:left="710" w:hanging="286"/>
      </w:pPr>
      <w:rPr>
        <w:rFonts w:ascii="Wingdings" w:hAnsi="Wingdings" w:cs="Wingdings"/>
        <w:b w:val="0"/>
        <w:bCs w:val="0"/>
        <w:w w:val="102"/>
        <w:sz w:val="22"/>
        <w:szCs w:val="22"/>
      </w:rPr>
    </w:lvl>
    <w:lvl w:ilvl="2">
      <w:numFmt w:val="bullet"/>
      <w:lvlText w:val="•"/>
      <w:lvlJc w:val="left"/>
      <w:pPr>
        <w:ind w:left="840" w:hanging="286"/>
      </w:pPr>
    </w:lvl>
    <w:lvl w:ilvl="3">
      <w:numFmt w:val="bullet"/>
      <w:lvlText w:val="•"/>
      <w:lvlJc w:val="left"/>
      <w:pPr>
        <w:ind w:left="1961" w:hanging="286"/>
      </w:pPr>
    </w:lvl>
    <w:lvl w:ilvl="4">
      <w:numFmt w:val="bullet"/>
      <w:lvlText w:val="•"/>
      <w:lvlJc w:val="left"/>
      <w:pPr>
        <w:ind w:left="3082" w:hanging="286"/>
      </w:pPr>
    </w:lvl>
    <w:lvl w:ilvl="5">
      <w:numFmt w:val="bullet"/>
      <w:lvlText w:val="•"/>
      <w:lvlJc w:val="left"/>
      <w:pPr>
        <w:ind w:left="4203" w:hanging="286"/>
      </w:pPr>
    </w:lvl>
    <w:lvl w:ilvl="6">
      <w:numFmt w:val="bullet"/>
      <w:lvlText w:val="•"/>
      <w:lvlJc w:val="left"/>
      <w:pPr>
        <w:ind w:left="5325" w:hanging="286"/>
      </w:pPr>
    </w:lvl>
    <w:lvl w:ilvl="7">
      <w:numFmt w:val="bullet"/>
      <w:lvlText w:val="•"/>
      <w:lvlJc w:val="left"/>
      <w:pPr>
        <w:ind w:left="6446" w:hanging="286"/>
      </w:pPr>
    </w:lvl>
    <w:lvl w:ilvl="8">
      <w:numFmt w:val="bullet"/>
      <w:lvlText w:val="•"/>
      <w:lvlJc w:val="left"/>
      <w:pPr>
        <w:ind w:left="7567" w:hanging="286"/>
      </w:pPr>
    </w:lvl>
  </w:abstractNum>
  <w:abstractNum w:abstractNumId="1" w15:restartNumberingAfterBreak="0">
    <w:nsid w:val="03340EF4"/>
    <w:multiLevelType w:val="hybridMultilevel"/>
    <w:tmpl w:val="A40A882A"/>
    <w:lvl w:ilvl="0" w:tplc="45D69740">
      <w:numFmt w:val="bullet"/>
      <w:lvlText w:val="•"/>
      <w:lvlJc w:val="left"/>
      <w:pPr>
        <w:ind w:left="642" w:hanging="276"/>
      </w:pPr>
      <w:rPr>
        <w:rFonts w:ascii="Calibri" w:eastAsia="Cambria" w:hAnsi="Calibri" w:cs="Calibri" w:hint="default"/>
        <w:color w:val="282A21"/>
        <w:w w:val="106"/>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CA42AD"/>
    <w:multiLevelType w:val="hybridMultilevel"/>
    <w:tmpl w:val="5BECE276"/>
    <w:lvl w:ilvl="0" w:tplc="A5D4430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C7210A"/>
    <w:multiLevelType w:val="hybridMultilevel"/>
    <w:tmpl w:val="FFFFFFFF"/>
    <w:lvl w:ilvl="0" w:tplc="B170B264">
      <w:start w:val="1"/>
      <w:numFmt w:val="bullet"/>
      <w:lvlText w:val=""/>
      <w:lvlJc w:val="left"/>
      <w:pPr>
        <w:ind w:left="720" w:hanging="360"/>
      </w:pPr>
      <w:rPr>
        <w:rFonts w:ascii="Symbol" w:hAnsi="Symbol" w:hint="default"/>
      </w:rPr>
    </w:lvl>
    <w:lvl w:ilvl="1" w:tplc="17CEBF00">
      <w:start w:val="1"/>
      <w:numFmt w:val="bullet"/>
      <w:lvlText w:val="o"/>
      <w:lvlJc w:val="left"/>
      <w:pPr>
        <w:ind w:left="1440" w:hanging="360"/>
      </w:pPr>
      <w:rPr>
        <w:rFonts w:ascii="Courier New" w:hAnsi="Courier New" w:hint="default"/>
      </w:rPr>
    </w:lvl>
    <w:lvl w:ilvl="2" w:tplc="F0EC3BDE">
      <w:start w:val="1"/>
      <w:numFmt w:val="bullet"/>
      <w:lvlText w:val=""/>
      <w:lvlJc w:val="left"/>
      <w:pPr>
        <w:ind w:left="2160" w:hanging="360"/>
      </w:pPr>
      <w:rPr>
        <w:rFonts w:ascii="Wingdings" w:hAnsi="Wingdings" w:hint="default"/>
      </w:rPr>
    </w:lvl>
    <w:lvl w:ilvl="3" w:tplc="19A43296">
      <w:start w:val="1"/>
      <w:numFmt w:val="bullet"/>
      <w:lvlText w:val=""/>
      <w:lvlJc w:val="left"/>
      <w:pPr>
        <w:ind w:left="2880" w:hanging="360"/>
      </w:pPr>
      <w:rPr>
        <w:rFonts w:ascii="Symbol" w:hAnsi="Symbol" w:hint="default"/>
      </w:rPr>
    </w:lvl>
    <w:lvl w:ilvl="4" w:tplc="0A78E4A8">
      <w:start w:val="1"/>
      <w:numFmt w:val="bullet"/>
      <w:lvlText w:val="o"/>
      <w:lvlJc w:val="left"/>
      <w:pPr>
        <w:ind w:left="3600" w:hanging="360"/>
      </w:pPr>
      <w:rPr>
        <w:rFonts w:ascii="Courier New" w:hAnsi="Courier New" w:hint="default"/>
      </w:rPr>
    </w:lvl>
    <w:lvl w:ilvl="5" w:tplc="9D5079CC">
      <w:start w:val="1"/>
      <w:numFmt w:val="bullet"/>
      <w:lvlText w:val=""/>
      <w:lvlJc w:val="left"/>
      <w:pPr>
        <w:ind w:left="4320" w:hanging="360"/>
      </w:pPr>
      <w:rPr>
        <w:rFonts w:ascii="Wingdings" w:hAnsi="Wingdings" w:hint="default"/>
      </w:rPr>
    </w:lvl>
    <w:lvl w:ilvl="6" w:tplc="F1ACEDBE">
      <w:start w:val="1"/>
      <w:numFmt w:val="bullet"/>
      <w:lvlText w:val=""/>
      <w:lvlJc w:val="left"/>
      <w:pPr>
        <w:ind w:left="5040" w:hanging="360"/>
      </w:pPr>
      <w:rPr>
        <w:rFonts w:ascii="Symbol" w:hAnsi="Symbol" w:hint="default"/>
      </w:rPr>
    </w:lvl>
    <w:lvl w:ilvl="7" w:tplc="225C7252">
      <w:start w:val="1"/>
      <w:numFmt w:val="bullet"/>
      <w:lvlText w:val="o"/>
      <w:lvlJc w:val="left"/>
      <w:pPr>
        <w:ind w:left="5760" w:hanging="360"/>
      </w:pPr>
      <w:rPr>
        <w:rFonts w:ascii="Courier New" w:hAnsi="Courier New" w:hint="default"/>
      </w:rPr>
    </w:lvl>
    <w:lvl w:ilvl="8" w:tplc="4E56BF70">
      <w:start w:val="1"/>
      <w:numFmt w:val="bullet"/>
      <w:lvlText w:val=""/>
      <w:lvlJc w:val="left"/>
      <w:pPr>
        <w:ind w:left="6480" w:hanging="360"/>
      </w:pPr>
      <w:rPr>
        <w:rFonts w:ascii="Wingdings" w:hAnsi="Wingdings" w:hint="default"/>
      </w:rPr>
    </w:lvl>
  </w:abstractNum>
  <w:abstractNum w:abstractNumId="4" w15:restartNumberingAfterBreak="0">
    <w:nsid w:val="0BDB07F2"/>
    <w:multiLevelType w:val="multilevel"/>
    <w:tmpl w:val="0388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2C43D5"/>
    <w:multiLevelType w:val="hybridMultilevel"/>
    <w:tmpl w:val="121C378C"/>
    <w:lvl w:ilvl="0" w:tplc="7338CD70">
      <w:numFmt w:val="bullet"/>
      <w:lvlText w:val="•"/>
      <w:lvlJc w:val="left"/>
      <w:pPr>
        <w:ind w:left="642" w:hanging="276"/>
      </w:pPr>
      <w:rPr>
        <w:rFonts w:ascii="Arial" w:eastAsia="Arial" w:hAnsi="Arial" w:cs="Arial" w:hint="default"/>
        <w:color w:val="282A21"/>
        <w:w w:val="106"/>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E2122F"/>
    <w:multiLevelType w:val="hybridMultilevel"/>
    <w:tmpl w:val="350C54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D4E7540"/>
    <w:multiLevelType w:val="hybridMultilevel"/>
    <w:tmpl w:val="E90404D0"/>
    <w:lvl w:ilvl="0" w:tplc="7338CD70">
      <w:numFmt w:val="bullet"/>
      <w:lvlText w:val="•"/>
      <w:lvlJc w:val="left"/>
      <w:pPr>
        <w:ind w:left="642" w:hanging="276"/>
      </w:pPr>
      <w:rPr>
        <w:rFonts w:ascii="Arial" w:eastAsia="Arial" w:hAnsi="Arial" w:cs="Arial" w:hint="default"/>
        <w:color w:val="282A21"/>
        <w:w w:val="106"/>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857E37"/>
    <w:multiLevelType w:val="hybridMultilevel"/>
    <w:tmpl w:val="906291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6C6358"/>
    <w:multiLevelType w:val="multilevel"/>
    <w:tmpl w:val="DE9EF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C118B2"/>
    <w:multiLevelType w:val="multilevel"/>
    <w:tmpl w:val="4BA2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6D64BD"/>
    <w:multiLevelType w:val="multilevel"/>
    <w:tmpl w:val="E9B0B7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383F17"/>
    <w:multiLevelType w:val="hybridMultilevel"/>
    <w:tmpl w:val="2A6E1CA0"/>
    <w:lvl w:ilvl="0" w:tplc="7338CD70">
      <w:numFmt w:val="bullet"/>
      <w:lvlText w:val="•"/>
      <w:lvlJc w:val="left"/>
      <w:pPr>
        <w:ind w:left="642" w:hanging="276"/>
      </w:pPr>
      <w:rPr>
        <w:rFonts w:ascii="Arial" w:eastAsia="Arial" w:hAnsi="Arial" w:cs="Arial" w:hint="default"/>
        <w:color w:val="282A21"/>
        <w:w w:val="106"/>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A14203"/>
    <w:multiLevelType w:val="multilevel"/>
    <w:tmpl w:val="3708749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733C5F"/>
    <w:multiLevelType w:val="hybridMultilevel"/>
    <w:tmpl w:val="80DC215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F36C6F"/>
    <w:multiLevelType w:val="hybridMultilevel"/>
    <w:tmpl w:val="6C0C7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E35994"/>
    <w:multiLevelType w:val="hybridMultilevel"/>
    <w:tmpl w:val="A4BAEA60"/>
    <w:lvl w:ilvl="0" w:tplc="0C090001">
      <w:start w:val="1"/>
      <w:numFmt w:val="bullet"/>
      <w:lvlText w:val=""/>
      <w:lvlJc w:val="left"/>
      <w:pPr>
        <w:ind w:left="642" w:hanging="276"/>
      </w:pPr>
      <w:rPr>
        <w:rFonts w:ascii="Symbol" w:hAnsi="Symbol" w:hint="default"/>
        <w:color w:val="282A21"/>
        <w:w w:val="106"/>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910016"/>
    <w:multiLevelType w:val="hybridMultilevel"/>
    <w:tmpl w:val="E354A856"/>
    <w:lvl w:ilvl="0" w:tplc="0C090001">
      <w:start w:val="1"/>
      <w:numFmt w:val="bullet"/>
      <w:lvlText w:val=""/>
      <w:lvlJc w:val="left"/>
      <w:pPr>
        <w:ind w:left="642" w:hanging="276"/>
      </w:pPr>
      <w:rPr>
        <w:rFonts w:ascii="Symbol" w:hAnsi="Symbol" w:hint="default"/>
        <w:color w:val="282A21"/>
        <w:w w:val="106"/>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B317AE"/>
    <w:multiLevelType w:val="hybridMultilevel"/>
    <w:tmpl w:val="34040948"/>
    <w:lvl w:ilvl="0" w:tplc="8688AFF6">
      <w:start w:val="1"/>
      <w:numFmt w:val="bullet"/>
      <w:pStyle w:val="ColorfulList-Accent1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CB12C4"/>
    <w:multiLevelType w:val="multilevel"/>
    <w:tmpl w:val="386AA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08737F"/>
    <w:multiLevelType w:val="hybridMultilevel"/>
    <w:tmpl w:val="6EE4BCC0"/>
    <w:lvl w:ilvl="0" w:tplc="CAD62AE0">
      <w:start w:val="1"/>
      <w:numFmt w:val="bullet"/>
      <w:pStyle w:val="QIPConsultingBullet1"/>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419049A"/>
    <w:multiLevelType w:val="hybridMultilevel"/>
    <w:tmpl w:val="EBA47FF4"/>
    <w:lvl w:ilvl="0" w:tplc="3716BB4C">
      <w:numFmt w:val="bullet"/>
      <w:lvlText w:val=""/>
      <w:lvlJc w:val="left"/>
      <w:pPr>
        <w:ind w:left="720" w:hanging="360"/>
      </w:pPr>
      <w:rPr>
        <w:rFonts w:ascii="Symbol" w:eastAsiaTheme="minorHAnsi" w:hAnsi="Symbol" w:cs="CIDFont+F1"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7D762A"/>
    <w:multiLevelType w:val="hybridMultilevel"/>
    <w:tmpl w:val="A05445F0"/>
    <w:lvl w:ilvl="0" w:tplc="A5D4430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C9094E"/>
    <w:multiLevelType w:val="multilevel"/>
    <w:tmpl w:val="712A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A82959"/>
    <w:multiLevelType w:val="multilevel"/>
    <w:tmpl w:val="0074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230C76"/>
    <w:multiLevelType w:val="hybridMultilevel"/>
    <w:tmpl w:val="2E584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BB559C"/>
    <w:multiLevelType w:val="hybridMultilevel"/>
    <w:tmpl w:val="23E2E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37012F"/>
    <w:multiLevelType w:val="multilevel"/>
    <w:tmpl w:val="D0583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085D88"/>
    <w:multiLevelType w:val="hybridMultilevel"/>
    <w:tmpl w:val="CC2EB3B2"/>
    <w:lvl w:ilvl="0" w:tplc="45D69740">
      <w:numFmt w:val="bullet"/>
      <w:lvlText w:val="•"/>
      <w:lvlJc w:val="left"/>
      <w:pPr>
        <w:ind w:left="642" w:hanging="276"/>
      </w:pPr>
      <w:rPr>
        <w:rFonts w:ascii="Calibri" w:eastAsia="Cambria" w:hAnsi="Calibri" w:cs="Calibri" w:hint="default"/>
        <w:color w:val="282A21"/>
        <w:w w:val="106"/>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AC55E3"/>
    <w:multiLevelType w:val="hybridMultilevel"/>
    <w:tmpl w:val="395E41A8"/>
    <w:lvl w:ilvl="0" w:tplc="0C090001">
      <w:start w:val="1"/>
      <w:numFmt w:val="bullet"/>
      <w:lvlText w:val=""/>
      <w:lvlJc w:val="left"/>
      <w:pPr>
        <w:ind w:left="642" w:hanging="276"/>
      </w:pPr>
      <w:rPr>
        <w:rFonts w:ascii="Symbol" w:hAnsi="Symbol" w:hint="default"/>
        <w:color w:val="282A21"/>
        <w:w w:val="106"/>
        <w:sz w:val="20"/>
        <w:szCs w:val="20"/>
      </w:rPr>
    </w:lvl>
    <w:lvl w:ilvl="1" w:tplc="EAE4F01A">
      <w:numFmt w:val="bullet"/>
      <w:lvlText w:val="•"/>
      <w:lvlJc w:val="left"/>
      <w:pPr>
        <w:ind w:left="1079" w:hanging="366"/>
      </w:pPr>
      <w:rPr>
        <w:rFonts w:ascii="Arial" w:eastAsia="Arial" w:hAnsi="Arial" w:cs="Arial" w:hint="default"/>
        <w:color w:val="282A21"/>
        <w:w w:val="104"/>
        <w:sz w:val="20"/>
        <w:szCs w:val="20"/>
      </w:rPr>
    </w:lvl>
    <w:lvl w:ilvl="2" w:tplc="A96038D2">
      <w:numFmt w:val="bullet"/>
      <w:lvlText w:val="•"/>
      <w:lvlJc w:val="left"/>
      <w:pPr>
        <w:ind w:left="1495" w:hanging="425"/>
      </w:pPr>
      <w:rPr>
        <w:rFonts w:ascii="Arial" w:eastAsia="Arial" w:hAnsi="Arial" w:cs="Arial" w:hint="default"/>
        <w:color w:val="282A21"/>
        <w:w w:val="93"/>
        <w:sz w:val="20"/>
        <w:szCs w:val="20"/>
      </w:rPr>
    </w:lvl>
    <w:lvl w:ilvl="3" w:tplc="335225FE">
      <w:numFmt w:val="bullet"/>
      <w:lvlText w:val="•"/>
      <w:lvlJc w:val="left"/>
      <w:pPr>
        <w:ind w:left="2633" w:hanging="425"/>
      </w:pPr>
      <w:rPr>
        <w:rFonts w:hint="default"/>
      </w:rPr>
    </w:lvl>
    <w:lvl w:ilvl="4" w:tplc="D1624CB6">
      <w:numFmt w:val="bullet"/>
      <w:lvlText w:val="•"/>
      <w:lvlJc w:val="left"/>
      <w:pPr>
        <w:ind w:left="3767" w:hanging="425"/>
      </w:pPr>
      <w:rPr>
        <w:rFonts w:hint="default"/>
      </w:rPr>
    </w:lvl>
    <w:lvl w:ilvl="5" w:tplc="3746D85E">
      <w:numFmt w:val="bullet"/>
      <w:lvlText w:val="•"/>
      <w:lvlJc w:val="left"/>
      <w:pPr>
        <w:ind w:left="4900" w:hanging="425"/>
      </w:pPr>
      <w:rPr>
        <w:rFonts w:hint="default"/>
      </w:rPr>
    </w:lvl>
    <w:lvl w:ilvl="6" w:tplc="0E4E222E">
      <w:numFmt w:val="bullet"/>
      <w:lvlText w:val="•"/>
      <w:lvlJc w:val="left"/>
      <w:pPr>
        <w:ind w:left="6034" w:hanging="425"/>
      </w:pPr>
      <w:rPr>
        <w:rFonts w:hint="default"/>
      </w:rPr>
    </w:lvl>
    <w:lvl w:ilvl="7" w:tplc="BC165282">
      <w:numFmt w:val="bullet"/>
      <w:lvlText w:val="•"/>
      <w:lvlJc w:val="left"/>
      <w:pPr>
        <w:ind w:left="7168" w:hanging="425"/>
      </w:pPr>
      <w:rPr>
        <w:rFonts w:hint="default"/>
      </w:rPr>
    </w:lvl>
    <w:lvl w:ilvl="8" w:tplc="C854F9CA">
      <w:numFmt w:val="bullet"/>
      <w:lvlText w:val="•"/>
      <w:lvlJc w:val="left"/>
      <w:pPr>
        <w:ind w:left="8301" w:hanging="425"/>
      </w:pPr>
      <w:rPr>
        <w:rFonts w:hint="default"/>
      </w:rPr>
    </w:lvl>
  </w:abstractNum>
  <w:num w:numId="1" w16cid:durableId="1754860140">
    <w:abstractNumId w:val="18"/>
  </w:num>
  <w:num w:numId="2" w16cid:durableId="1646469877">
    <w:abstractNumId w:val="14"/>
  </w:num>
  <w:num w:numId="3" w16cid:durableId="587613708">
    <w:abstractNumId w:val="22"/>
  </w:num>
  <w:num w:numId="4" w16cid:durableId="803084393">
    <w:abstractNumId w:val="25"/>
  </w:num>
  <w:num w:numId="5" w16cid:durableId="1555700761">
    <w:abstractNumId w:val="29"/>
  </w:num>
  <w:num w:numId="6" w16cid:durableId="916868188">
    <w:abstractNumId w:val="24"/>
  </w:num>
  <w:num w:numId="7" w16cid:durableId="1101025285">
    <w:abstractNumId w:val="5"/>
  </w:num>
  <w:num w:numId="8" w16cid:durableId="1794519178">
    <w:abstractNumId w:val="7"/>
  </w:num>
  <w:num w:numId="9" w16cid:durableId="342587067">
    <w:abstractNumId w:val="1"/>
  </w:num>
  <w:num w:numId="10" w16cid:durableId="2073115375">
    <w:abstractNumId w:val="16"/>
  </w:num>
  <w:num w:numId="11" w16cid:durableId="519438758">
    <w:abstractNumId w:val="12"/>
  </w:num>
  <w:num w:numId="12" w16cid:durableId="676663363">
    <w:abstractNumId w:val="28"/>
  </w:num>
  <w:num w:numId="13" w16cid:durableId="528766172">
    <w:abstractNumId w:val="17"/>
  </w:num>
  <w:num w:numId="14" w16cid:durableId="1099957699">
    <w:abstractNumId w:val="26"/>
  </w:num>
  <w:num w:numId="15" w16cid:durableId="1312952051">
    <w:abstractNumId w:val="8"/>
  </w:num>
  <w:num w:numId="16" w16cid:durableId="1459447914">
    <w:abstractNumId w:val="15"/>
  </w:num>
  <w:num w:numId="17" w16cid:durableId="817654632">
    <w:abstractNumId w:val="11"/>
  </w:num>
  <w:num w:numId="18" w16cid:durableId="2078936424">
    <w:abstractNumId w:val="19"/>
  </w:num>
  <w:num w:numId="19" w16cid:durableId="333383165">
    <w:abstractNumId w:val="0"/>
  </w:num>
  <w:num w:numId="20" w16cid:durableId="1833791103">
    <w:abstractNumId w:val="0"/>
  </w:num>
  <w:num w:numId="21" w16cid:durableId="912662186">
    <w:abstractNumId w:val="2"/>
  </w:num>
  <w:num w:numId="22" w16cid:durableId="356590571">
    <w:abstractNumId w:val="6"/>
  </w:num>
  <w:num w:numId="23" w16cid:durableId="2131393976">
    <w:abstractNumId w:val="20"/>
  </w:num>
  <w:num w:numId="24" w16cid:durableId="846288798">
    <w:abstractNumId w:val="13"/>
  </w:num>
  <w:num w:numId="25" w16cid:durableId="1688630515">
    <w:abstractNumId w:val="10"/>
  </w:num>
  <w:num w:numId="26" w16cid:durableId="368066533">
    <w:abstractNumId w:val="27"/>
  </w:num>
  <w:num w:numId="27" w16cid:durableId="519272452">
    <w:abstractNumId w:val="9"/>
  </w:num>
  <w:num w:numId="28" w16cid:durableId="15081677">
    <w:abstractNumId w:val="3"/>
  </w:num>
  <w:num w:numId="29" w16cid:durableId="1595749931">
    <w:abstractNumId w:val="23"/>
  </w:num>
  <w:num w:numId="30" w16cid:durableId="338312583">
    <w:abstractNumId w:val="21"/>
  </w:num>
  <w:num w:numId="31" w16cid:durableId="54637470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419"/>
    <w:rsid w:val="00002A63"/>
    <w:rsid w:val="00002F62"/>
    <w:rsid w:val="000131D3"/>
    <w:rsid w:val="00016E9F"/>
    <w:rsid w:val="00021FEF"/>
    <w:rsid w:val="00024B33"/>
    <w:rsid w:val="00027694"/>
    <w:rsid w:val="00031E99"/>
    <w:rsid w:val="00033882"/>
    <w:rsid w:val="00034B3F"/>
    <w:rsid w:val="000434BD"/>
    <w:rsid w:val="000548CC"/>
    <w:rsid w:val="000572CE"/>
    <w:rsid w:val="000703FF"/>
    <w:rsid w:val="00071830"/>
    <w:rsid w:val="00072B03"/>
    <w:rsid w:val="000730C5"/>
    <w:rsid w:val="000769DF"/>
    <w:rsid w:val="000803AB"/>
    <w:rsid w:val="00080746"/>
    <w:rsid w:val="000A0E10"/>
    <w:rsid w:val="000B7F9E"/>
    <w:rsid w:val="000D71AE"/>
    <w:rsid w:val="000E5594"/>
    <w:rsid w:val="000F2710"/>
    <w:rsid w:val="000F6A02"/>
    <w:rsid w:val="0010108D"/>
    <w:rsid w:val="00124997"/>
    <w:rsid w:val="001252BA"/>
    <w:rsid w:val="00125CFC"/>
    <w:rsid w:val="001428A2"/>
    <w:rsid w:val="00145DCF"/>
    <w:rsid w:val="0016041D"/>
    <w:rsid w:val="0016108D"/>
    <w:rsid w:val="00163C44"/>
    <w:rsid w:val="00176100"/>
    <w:rsid w:val="001847C3"/>
    <w:rsid w:val="00186679"/>
    <w:rsid w:val="00191A80"/>
    <w:rsid w:val="00194DAA"/>
    <w:rsid w:val="00195850"/>
    <w:rsid w:val="001A0D67"/>
    <w:rsid w:val="001A3082"/>
    <w:rsid w:val="001B0A79"/>
    <w:rsid w:val="001B6532"/>
    <w:rsid w:val="001D0BA8"/>
    <w:rsid w:val="001D1E6B"/>
    <w:rsid w:val="001D3018"/>
    <w:rsid w:val="001F30DC"/>
    <w:rsid w:val="001F4751"/>
    <w:rsid w:val="002116AA"/>
    <w:rsid w:val="00211879"/>
    <w:rsid w:val="00212561"/>
    <w:rsid w:val="002138CC"/>
    <w:rsid w:val="002161B6"/>
    <w:rsid w:val="00222F46"/>
    <w:rsid w:val="002253D9"/>
    <w:rsid w:val="00231EE4"/>
    <w:rsid w:val="00236891"/>
    <w:rsid w:val="00236E79"/>
    <w:rsid w:val="00243060"/>
    <w:rsid w:val="00247D42"/>
    <w:rsid w:val="00251E82"/>
    <w:rsid w:val="0025739E"/>
    <w:rsid w:val="00272E4A"/>
    <w:rsid w:val="002A063B"/>
    <w:rsid w:val="002A1F48"/>
    <w:rsid w:val="002A4166"/>
    <w:rsid w:val="002B090A"/>
    <w:rsid w:val="002B2F4D"/>
    <w:rsid w:val="002B441A"/>
    <w:rsid w:val="002B44CF"/>
    <w:rsid w:val="002C08B9"/>
    <w:rsid w:val="002D3630"/>
    <w:rsid w:val="002D77E7"/>
    <w:rsid w:val="002F0B5A"/>
    <w:rsid w:val="002F6D3B"/>
    <w:rsid w:val="00301098"/>
    <w:rsid w:val="00310680"/>
    <w:rsid w:val="003118B1"/>
    <w:rsid w:val="0031662C"/>
    <w:rsid w:val="00324EAB"/>
    <w:rsid w:val="00325623"/>
    <w:rsid w:val="00335862"/>
    <w:rsid w:val="00352CDF"/>
    <w:rsid w:val="003550F1"/>
    <w:rsid w:val="0036444D"/>
    <w:rsid w:val="003678B5"/>
    <w:rsid w:val="00372D5B"/>
    <w:rsid w:val="00374E85"/>
    <w:rsid w:val="00385F4C"/>
    <w:rsid w:val="00395592"/>
    <w:rsid w:val="00396140"/>
    <w:rsid w:val="003A65E2"/>
    <w:rsid w:val="003A7F71"/>
    <w:rsid w:val="003B5E1E"/>
    <w:rsid w:val="003C3220"/>
    <w:rsid w:val="003C44B4"/>
    <w:rsid w:val="003D54AC"/>
    <w:rsid w:val="003E0A4F"/>
    <w:rsid w:val="003E19BD"/>
    <w:rsid w:val="003E74C1"/>
    <w:rsid w:val="003E776E"/>
    <w:rsid w:val="003F15FF"/>
    <w:rsid w:val="003F6A69"/>
    <w:rsid w:val="003F7E0B"/>
    <w:rsid w:val="00400F98"/>
    <w:rsid w:val="00404091"/>
    <w:rsid w:val="004135D7"/>
    <w:rsid w:val="00425344"/>
    <w:rsid w:val="00430137"/>
    <w:rsid w:val="0043045F"/>
    <w:rsid w:val="00442289"/>
    <w:rsid w:val="00450143"/>
    <w:rsid w:val="00473F91"/>
    <w:rsid w:val="004754DB"/>
    <w:rsid w:val="00491E7E"/>
    <w:rsid w:val="00492512"/>
    <w:rsid w:val="00494B25"/>
    <w:rsid w:val="004957A2"/>
    <w:rsid w:val="004966D9"/>
    <w:rsid w:val="004A1CBF"/>
    <w:rsid w:val="004A2CBF"/>
    <w:rsid w:val="004C059A"/>
    <w:rsid w:val="004C0754"/>
    <w:rsid w:val="004C58C0"/>
    <w:rsid w:val="004C6117"/>
    <w:rsid w:val="004D39C0"/>
    <w:rsid w:val="004D3FB4"/>
    <w:rsid w:val="004D5266"/>
    <w:rsid w:val="004E67AF"/>
    <w:rsid w:val="004F26D5"/>
    <w:rsid w:val="005001DF"/>
    <w:rsid w:val="005017C4"/>
    <w:rsid w:val="005038C6"/>
    <w:rsid w:val="00513A19"/>
    <w:rsid w:val="0052528B"/>
    <w:rsid w:val="00526877"/>
    <w:rsid w:val="0053072E"/>
    <w:rsid w:val="0053322E"/>
    <w:rsid w:val="00540C42"/>
    <w:rsid w:val="00541312"/>
    <w:rsid w:val="005424D8"/>
    <w:rsid w:val="00542F43"/>
    <w:rsid w:val="005442B5"/>
    <w:rsid w:val="00555131"/>
    <w:rsid w:val="005555A3"/>
    <w:rsid w:val="00556689"/>
    <w:rsid w:val="00557807"/>
    <w:rsid w:val="0055784F"/>
    <w:rsid w:val="0056119B"/>
    <w:rsid w:val="0057467A"/>
    <w:rsid w:val="00582531"/>
    <w:rsid w:val="0059102A"/>
    <w:rsid w:val="00592ED9"/>
    <w:rsid w:val="005D3497"/>
    <w:rsid w:val="005D427E"/>
    <w:rsid w:val="005D4EAF"/>
    <w:rsid w:val="005D6013"/>
    <w:rsid w:val="005E2C1C"/>
    <w:rsid w:val="005E415E"/>
    <w:rsid w:val="005E553E"/>
    <w:rsid w:val="005F390E"/>
    <w:rsid w:val="00600A6C"/>
    <w:rsid w:val="00601904"/>
    <w:rsid w:val="00610462"/>
    <w:rsid w:val="0061564D"/>
    <w:rsid w:val="00615E3D"/>
    <w:rsid w:val="00620874"/>
    <w:rsid w:val="0062128B"/>
    <w:rsid w:val="006326BF"/>
    <w:rsid w:val="00632FCA"/>
    <w:rsid w:val="00636130"/>
    <w:rsid w:val="0064269C"/>
    <w:rsid w:val="00645C12"/>
    <w:rsid w:val="00646646"/>
    <w:rsid w:val="00650275"/>
    <w:rsid w:val="00650877"/>
    <w:rsid w:val="006636C8"/>
    <w:rsid w:val="00665CEE"/>
    <w:rsid w:val="006678F8"/>
    <w:rsid w:val="0067316C"/>
    <w:rsid w:val="00677B5D"/>
    <w:rsid w:val="006834A9"/>
    <w:rsid w:val="00684E53"/>
    <w:rsid w:val="006869CB"/>
    <w:rsid w:val="0068771A"/>
    <w:rsid w:val="0069554B"/>
    <w:rsid w:val="006A3D78"/>
    <w:rsid w:val="006A458B"/>
    <w:rsid w:val="006A5E36"/>
    <w:rsid w:val="006B7067"/>
    <w:rsid w:val="006C1305"/>
    <w:rsid w:val="006C54C9"/>
    <w:rsid w:val="006D25CF"/>
    <w:rsid w:val="006D4A9B"/>
    <w:rsid w:val="006E2E4E"/>
    <w:rsid w:val="006E45A3"/>
    <w:rsid w:val="006E5682"/>
    <w:rsid w:val="00700571"/>
    <w:rsid w:val="007111FF"/>
    <w:rsid w:val="00717A3E"/>
    <w:rsid w:val="007270BA"/>
    <w:rsid w:val="00730613"/>
    <w:rsid w:val="00747388"/>
    <w:rsid w:val="00755EF0"/>
    <w:rsid w:val="00764A44"/>
    <w:rsid w:val="00765616"/>
    <w:rsid w:val="0077157C"/>
    <w:rsid w:val="00777EB1"/>
    <w:rsid w:val="007A6010"/>
    <w:rsid w:val="007B72E9"/>
    <w:rsid w:val="007C373D"/>
    <w:rsid w:val="007C56BD"/>
    <w:rsid w:val="007D4E46"/>
    <w:rsid w:val="007F6CBB"/>
    <w:rsid w:val="00805EDA"/>
    <w:rsid w:val="008066FE"/>
    <w:rsid w:val="00817388"/>
    <w:rsid w:val="00817EC1"/>
    <w:rsid w:val="008332B4"/>
    <w:rsid w:val="00834755"/>
    <w:rsid w:val="008349BB"/>
    <w:rsid w:val="00840B02"/>
    <w:rsid w:val="008506BE"/>
    <w:rsid w:val="00853D9C"/>
    <w:rsid w:val="00877F28"/>
    <w:rsid w:val="00881209"/>
    <w:rsid w:val="008A22D8"/>
    <w:rsid w:val="008B008F"/>
    <w:rsid w:val="008B77EC"/>
    <w:rsid w:val="008C19EB"/>
    <w:rsid w:val="008C26A0"/>
    <w:rsid w:val="008C3392"/>
    <w:rsid w:val="008C44B1"/>
    <w:rsid w:val="008D4646"/>
    <w:rsid w:val="008D54BB"/>
    <w:rsid w:val="008D6D92"/>
    <w:rsid w:val="008E0A96"/>
    <w:rsid w:val="008E114A"/>
    <w:rsid w:val="008E39DF"/>
    <w:rsid w:val="008E5614"/>
    <w:rsid w:val="008E5908"/>
    <w:rsid w:val="00902773"/>
    <w:rsid w:val="009131F3"/>
    <w:rsid w:val="00915262"/>
    <w:rsid w:val="00920A1A"/>
    <w:rsid w:val="00924DFC"/>
    <w:rsid w:val="009310DD"/>
    <w:rsid w:val="009339D7"/>
    <w:rsid w:val="00935292"/>
    <w:rsid w:val="00935A4A"/>
    <w:rsid w:val="009366E4"/>
    <w:rsid w:val="00940740"/>
    <w:rsid w:val="009424D6"/>
    <w:rsid w:val="00950324"/>
    <w:rsid w:val="009564D8"/>
    <w:rsid w:val="00971E23"/>
    <w:rsid w:val="00981C59"/>
    <w:rsid w:val="00984CB7"/>
    <w:rsid w:val="009A682B"/>
    <w:rsid w:val="009B00B2"/>
    <w:rsid w:val="009B5D74"/>
    <w:rsid w:val="009B71CE"/>
    <w:rsid w:val="009C3EB0"/>
    <w:rsid w:val="009D3B43"/>
    <w:rsid w:val="009D4A4E"/>
    <w:rsid w:val="009E26DA"/>
    <w:rsid w:val="009E5735"/>
    <w:rsid w:val="009F6CDE"/>
    <w:rsid w:val="00A05C52"/>
    <w:rsid w:val="00A13493"/>
    <w:rsid w:val="00A20155"/>
    <w:rsid w:val="00A2318F"/>
    <w:rsid w:val="00A32FF4"/>
    <w:rsid w:val="00A364AB"/>
    <w:rsid w:val="00A37B5D"/>
    <w:rsid w:val="00A54901"/>
    <w:rsid w:val="00A565AF"/>
    <w:rsid w:val="00A57A76"/>
    <w:rsid w:val="00A64012"/>
    <w:rsid w:val="00A76DFD"/>
    <w:rsid w:val="00A8496C"/>
    <w:rsid w:val="00A946EC"/>
    <w:rsid w:val="00A95F25"/>
    <w:rsid w:val="00AA2BDA"/>
    <w:rsid w:val="00AA6EE8"/>
    <w:rsid w:val="00AB3EBB"/>
    <w:rsid w:val="00AB455A"/>
    <w:rsid w:val="00AC1C41"/>
    <w:rsid w:val="00AC2256"/>
    <w:rsid w:val="00AD3339"/>
    <w:rsid w:val="00AD3593"/>
    <w:rsid w:val="00AE27A0"/>
    <w:rsid w:val="00AE5797"/>
    <w:rsid w:val="00AE734C"/>
    <w:rsid w:val="00AF4299"/>
    <w:rsid w:val="00B007FE"/>
    <w:rsid w:val="00B118BF"/>
    <w:rsid w:val="00B11DCD"/>
    <w:rsid w:val="00B2665C"/>
    <w:rsid w:val="00B27AF8"/>
    <w:rsid w:val="00B34D10"/>
    <w:rsid w:val="00B50535"/>
    <w:rsid w:val="00B54846"/>
    <w:rsid w:val="00B568DF"/>
    <w:rsid w:val="00B605E1"/>
    <w:rsid w:val="00B6475E"/>
    <w:rsid w:val="00B7360B"/>
    <w:rsid w:val="00B75126"/>
    <w:rsid w:val="00B82F0D"/>
    <w:rsid w:val="00B83504"/>
    <w:rsid w:val="00B84834"/>
    <w:rsid w:val="00B96432"/>
    <w:rsid w:val="00BA119B"/>
    <w:rsid w:val="00BA2844"/>
    <w:rsid w:val="00BC5D52"/>
    <w:rsid w:val="00BC75FC"/>
    <w:rsid w:val="00BE6C59"/>
    <w:rsid w:val="00BF3B65"/>
    <w:rsid w:val="00C03CD8"/>
    <w:rsid w:val="00C043BB"/>
    <w:rsid w:val="00C05D40"/>
    <w:rsid w:val="00C06B7F"/>
    <w:rsid w:val="00C1376B"/>
    <w:rsid w:val="00C175D1"/>
    <w:rsid w:val="00C213F0"/>
    <w:rsid w:val="00C221E3"/>
    <w:rsid w:val="00C23F47"/>
    <w:rsid w:val="00C313CE"/>
    <w:rsid w:val="00C34A96"/>
    <w:rsid w:val="00C36059"/>
    <w:rsid w:val="00C4143A"/>
    <w:rsid w:val="00C47014"/>
    <w:rsid w:val="00C57BD8"/>
    <w:rsid w:val="00C71BF9"/>
    <w:rsid w:val="00C72102"/>
    <w:rsid w:val="00C766BF"/>
    <w:rsid w:val="00C8228A"/>
    <w:rsid w:val="00C92CBC"/>
    <w:rsid w:val="00C949A5"/>
    <w:rsid w:val="00CA09CC"/>
    <w:rsid w:val="00CA4CEE"/>
    <w:rsid w:val="00CB3950"/>
    <w:rsid w:val="00CB797D"/>
    <w:rsid w:val="00CC5744"/>
    <w:rsid w:val="00CE0821"/>
    <w:rsid w:val="00CE0E0B"/>
    <w:rsid w:val="00CE3E51"/>
    <w:rsid w:val="00D0256E"/>
    <w:rsid w:val="00D033E3"/>
    <w:rsid w:val="00D13522"/>
    <w:rsid w:val="00D2148D"/>
    <w:rsid w:val="00D23ADB"/>
    <w:rsid w:val="00D30659"/>
    <w:rsid w:val="00D41D64"/>
    <w:rsid w:val="00D46A9D"/>
    <w:rsid w:val="00D55AC2"/>
    <w:rsid w:val="00D560E6"/>
    <w:rsid w:val="00D70419"/>
    <w:rsid w:val="00D70512"/>
    <w:rsid w:val="00D72E0E"/>
    <w:rsid w:val="00D80659"/>
    <w:rsid w:val="00D80B78"/>
    <w:rsid w:val="00D87724"/>
    <w:rsid w:val="00D922FF"/>
    <w:rsid w:val="00DA3677"/>
    <w:rsid w:val="00DA4314"/>
    <w:rsid w:val="00DA6870"/>
    <w:rsid w:val="00DB118B"/>
    <w:rsid w:val="00DB539B"/>
    <w:rsid w:val="00DC48E8"/>
    <w:rsid w:val="00DE1DC0"/>
    <w:rsid w:val="00DE2B28"/>
    <w:rsid w:val="00DE3E1D"/>
    <w:rsid w:val="00DE5EDB"/>
    <w:rsid w:val="00E03FD6"/>
    <w:rsid w:val="00E12572"/>
    <w:rsid w:val="00E1301D"/>
    <w:rsid w:val="00E13CE4"/>
    <w:rsid w:val="00E1496B"/>
    <w:rsid w:val="00E26DD0"/>
    <w:rsid w:val="00E270E7"/>
    <w:rsid w:val="00E30C7C"/>
    <w:rsid w:val="00E330A4"/>
    <w:rsid w:val="00E421B8"/>
    <w:rsid w:val="00E61ACF"/>
    <w:rsid w:val="00E66D30"/>
    <w:rsid w:val="00E8676D"/>
    <w:rsid w:val="00EA4A21"/>
    <w:rsid w:val="00EA545B"/>
    <w:rsid w:val="00EA6837"/>
    <w:rsid w:val="00EB4DAE"/>
    <w:rsid w:val="00EB58EC"/>
    <w:rsid w:val="00ED6DDC"/>
    <w:rsid w:val="00EF1DE8"/>
    <w:rsid w:val="00EF271F"/>
    <w:rsid w:val="00F05555"/>
    <w:rsid w:val="00F159E9"/>
    <w:rsid w:val="00F17D51"/>
    <w:rsid w:val="00F21502"/>
    <w:rsid w:val="00F25EEF"/>
    <w:rsid w:val="00F314B9"/>
    <w:rsid w:val="00F32C9F"/>
    <w:rsid w:val="00F41623"/>
    <w:rsid w:val="00F63FDE"/>
    <w:rsid w:val="00F65EEE"/>
    <w:rsid w:val="00F66573"/>
    <w:rsid w:val="00F71D40"/>
    <w:rsid w:val="00F74E2E"/>
    <w:rsid w:val="00F8174A"/>
    <w:rsid w:val="00F83AE3"/>
    <w:rsid w:val="00F94290"/>
    <w:rsid w:val="00F963B4"/>
    <w:rsid w:val="00FA3E54"/>
    <w:rsid w:val="00FB08CD"/>
    <w:rsid w:val="00FB577E"/>
    <w:rsid w:val="00FB5F32"/>
    <w:rsid w:val="00FB7E7B"/>
    <w:rsid w:val="00FC45F7"/>
    <w:rsid w:val="00FD0B2A"/>
    <w:rsid w:val="00FD1290"/>
    <w:rsid w:val="00FE2A90"/>
    <w:rsid w:val="00FE37E2"/>
    <w:rsid w:val="00FE5CB1"/>
    <w:rsid w:val="00FE7114"/>
    <w:rsid w:val="00FF5BD1"/>
    <w:rsid w:val="0FEDB4A1"/>
    <w:rsid w:val="137BE608"/>
    <w:rsid w:val="14E6B889"/>
    <w:rsid w:val="2978A103"/>
    <w:rsid w:val="2C054CE8"/>
    <w:rsid w:val="327E4A8F"/>
    <w:rsid w:val="3BF29651"/>
    <w:rsid w:val="47EFD2EA"/>
    <w:rsid w:val="57F321BE"/>
    <w:rsid w:val="5AAF41B8"/>
    <w:rsid w:val="65B7353D"/>
    <w:rsid w:val="66FD31F8"/>
    <w:rsid w:val="7ED911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42C6E96"/>
  <w15:chartTrackingRefBased/>
  <w15:docId w15:val="{8EA6EAD5-047D-40B4-813A-3DDB1C8B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69C"/>
    <w:pPr>
      <w:spacing w:after="200" w:line="260" w:lineRule="atLeast"/>
      <w:jc w:val="both"/>
    </w:pPr>
    <w:rPr>
      <w:rFonts w:ascii="Calibri" w:hAnsi="Calibri"/>
      <w:sz w:val="22"/>
      <w:szCs w:val="22"/>
      <w:lang w:eastAsia="en-US"/>
    </w:rPr>
  </w:style>
  <w:style w:type="paragraph" w:styleId="Heading1">
    <w:name w:val="heading 1"/>
    <w:basedOn w:val="Normal"/>
    <w:next w:val="Normal"/>
    <w:link w:val="Heading1Char"/>
    <w:qFormat/>
    <w:rsid w:val="00251E82"/>
    <w:pPr>
      <w:spacing w:before="120" w:after="0" w:line="240" w:lineRule="auto"/>
      <w:outlineLvl w:val="0"/>
    </w:pPr>
    <w:rPr>
      <w:rFonts w:ascii="Oswald" w:hAnsi="Oswald"/>
      <w:b/>
      <w:color w:val="002060"/>
      <w:sz w:val="28"/>
      <w:szCs w:val="28"/>
    </w:rPr>
  </w:style>
  <w:style w:type="paragraph" w:styleId="Heading2">
    <w:name w:val="heading 2"/>
    <w:basedOn w:val="Normal"/>
    <w:next w:val="Normal"/>
    <w:qFormat/>
    <w:rsid w:val="00251E82"/>
    <w:pPr>
      <w:spacing w:before="120" w:after="0" w:line="240" w:lineRule="auto"/>
      <w:outlineLvl w:val="1"/>
    </w:pPr>
    <w:rPr>
      <w:rFonts w:ascii="Oswald" w:hAnsi="Oswald"/>
      <w:b/>
      <w:color w:val="C00000"/>
      <w:sz w:val="24"/>
      <w:szCs w:val="24"/>
    </w:rPr>
  </w:style>
  <w:style w:type="paragraph" w:styleId="Heading3">
    <w:name w:val="heading 3"/>
    <w:basedOn w:val="Normal"/>
    <w:next w:val="Normal"/>
    <w:link w:val="Heading3Char"/>
    <w:uiPriority w:val="9"/>
    <w:qFormat/>
    <w:rsid w:val="00251E82"/>
    <w:pPr>
      <w:spacing w:before="120" w:after="0" w:line="240" w:lineRule="auto"/>
      <w:outlineLvl w:val="2"/>
    </w:pPr>
    <w:rPr>
      <w:rFonts w:ascii="Oswald" w:hAnsi="Oswald"/>
      <w:b/>
      <w:color w:val="002060"/>
      <w:sz w:val="24"/>
      <w:szCs w:val="24"/>
    </w:rPr>
  </w:style>
  <w:style w:type="paragraph" w:styleId="Heading4">
    <w:name w:val="heading 4"/>
    <w:basedOn w:val="Normal"/>
    <w:next w:val="Normal"/>
    <w:qFormat/>
    <w:rsid w:val="00CE0E0B"/>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419"/>
    <w:pPr>
      <w:tabs>
        <w:tab w:val="center" w:pos="4320"/>
        <w:tab w:val="right" w:pos="8640"/>
      </w:tabs>
      <w:spacing w:after="0" w:line="240" w:lineRule="auto"/>
    </w:pPr>
  </w:style>
  <w:style w:type="character" w:customStyle="1" w:styleId="HeaderChar">
    <w:name w:val="Header Char"/>
    <w:link w:val="Header"/>
    <w:uiPriority w:val="99"/>
    <w:rsid w:val="00D70419"/>
    <w:rPr>
      <w:rFonts w:ascii="Arial" w:hAnsi="Arial"/>
      <w:szCs w:val="24"/>
    </w:rPr>
  </w:style>
  <w:style w:type="paragraph" w:styleId="Footer">
    <w:name w:val="footer"/>
    <w:basedOn w:val="Normal"/>
    <w:link w:val="FooterChar"/>
    <w:uiPriority w:val="99"/>
    <w:unhideWhenUsed/>
    <w:rsid w:val="00D70419"/>
    <w:pPr>
      <w:tabs>
        <w:tab w:val="center" w:pos="4320"/>
        <w:tab w:val="right" w:pos="8640"/>
      </w:tabs>
      <w:spacing w:after="0" w:line="240" w:lineRule="auto"/>
    </w:pPr>
  </w:style>
  <w:style w:type="character" w:customStyle="1" w:styleId="FooterChar">
    <w:name w:val="Footer Char"/>
    <w:link w:val="Footer"/>
    <w:uiPriority w:val="99"/>
    <w:rsid w:val="00D70419"/>
    <w:rPr>
      <w:rFonts w:ascii="Arial" w:hAnsi="Arial"/>
      <w:szCs w:val="24"/>
    </w:rPr>
  </w:style>
  <w:style w:type="table" w:styleId="TableGrid">
    <w:name w:val="Table Grid"/>
    <w:basedOn w:val="TableNormal"/>
    <w:uiPriority w:val="59"/>
    <w:rsid w:val="003624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344FD6"/>
    <w:rPr>
      <w:color w:val="0000FF"/>
      <w:u w:val="single"/>
    </w:rPr>
  </w:style>
  <w:style w:type="paragraph" w:styleId="BalloonText">
    <w:name w:val="Balloon Text"/>
    <w:basedOn w:val="Normal"/>
    <w:semiHidden/>
    <w:rsid w:val="00C36059"/>
    <w:rPr>
      <w:rFonts w:ascii="Tahoma" w:hAnsi="Tahoma" w:cs="Tahoma"/>
      <w:sz w:val="16"/>
      <w:szCs w:val="16"/>
    </w:rPr>
  </w:style>
  <w:style w:type="paragraph" w:styleId="NormalWeb">
    <w:name w:val="Normal (Web)"/>
    <w:basedOn w:val="Normal"/>
    <w:uiPriority w:val="99"/>
    <w:rsid w:val="00834755"/>
    <w:pPr>
      <w:spacing w:before="100" w:beforeAutospacing="1" w:after="100" w:afterAutospacing="1" w:line="240" w:lineRule="auto"/>
    </w:pPr>
    <w:rPr>
      <w:rFonts w:ascii="Times New Roman" w:eastAsia="Times New Roman" w:hAnsi="Times New Roman"/>
      <w:sz w:val="24"/>
      <w:lang w:val="en-US"/>
    </w:rPr>
  </w:style>
  <w:style w:type="paragraph" w:customStyle="1" w:styleId="Default">
    <w:name w:val="Default"/>
    <w:rsid w:val="000D71AE"/>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Header4">
    <w:name w:val="Header 4"/>
    <w:basedOn w:val="Header"/>
    <w:semiHidden/>
    <w:locked/>
    <w:rsid w:val="00FE7114"/>
    <w:pPr>
      <w:tabs>
        <w:tab w:val="clear" w:pos="4320"/>
        <w:tab w:val="clear" w:pos="8640"/>
      </w:tabs>
      <w:jc w:val="right"/>
    </w:pPr>
    <w:rPr>
      <w:rFonts w:eastAsia="Times New Roman"/>
      <w:sz w:val="36"/>
      <w:szCs w:val="20"/>
      <w:lang w:eastAsia="en-AU"/>
    </w:rPr>
  </w:style>
  <w:style w:type="table" w:customStyle="1" w:styleId="TableLayout1">
    <w:name w:val="Table Layout 1"/>
    <w:basedOn w:val="TableNormal"/>
    <w:semiHidden/>
    <w:locked/>
    <w:rsid w:val="00FE7114"/>
    <w:rPr>
      <w:rFonts w:ascii="Arial" w:eastAsia="Times New Roman" w:hAnsi="Arial"/>
    </w:rPr>
    <w:tblPr>
      <w:tblCellMar>
        <w:left w:w="0" w:type="dxa"/>
        <w:right w:w="0" w:type="dxa"/>
      </w:tblCellMar>
    </w:tblPr>
  </w:style>
  <w:style w:type="paragraph" w:styleId="List">
    <w:name w:val="List"/>
    <w:basedOn w:val="Normal"/>
    <w:rsid w:val="00FE7114"/>
    <w:pPr>
      <w:spacing w:after="0" w:line="240" w:lineRule="auto"/>
      <w:ind w:left="360" w:hanging="360"/>
    </w:pPr>
    <w:rPr>
      <w:rFonts w:eastAsia="Times New Roman" w:cs="Arial"/>
      <w:sz w:val="24"/>
      <w:lang w:val="en-US"/>
    </w:rPr>
  </w:style>
  <w:style w:type="paragraph" w:customStyle="1" w:styleId="ColorfulList-Accent11">
    <w:name w:val="Colorful List - Accent 11"/>
    <w:basedOn w:val="Normal"/>
    <w:uiPriority w:val="34"/>
    <w:qFormat/>
    <w:rsid w:val="0064269C"/>
    <w:pPr>
      <w:numPr>
        <w:numId w:val="1"/>
      </w:numPr>
      <w:spacing w:after="0" w:line="240" w:lineRule="auto"/>
    </w:pPr>
    <w:rPr>
      <w:rFonts w:eastAsia="Times New Roman"/>
      <w:szCs w:val="20"/>
      <w:lang w:val="en-US"/>
    </w:rPr>
  </w:style>
  <w:style w:type="character" w:customStyle="1" w:styleId="Heading3Char">
    <w:name w:val="Heading 3 Char"/>
    <w:link w:val="Heading3"/>
    <w:uiPriority w:val="9"/>
    <w:rsid w:val="00251E82"/>
    <w:rPr>
      <w:rFonts w:ascii="Oswald" w:hAnsi="Oswald"/>
      <w:b/>
      <w:color w:val="002060"/>
      <w:sz w:val="24"/>
      <w:szCs w:val="24"/>
      <w:lang w:eastAsia="en-US"/>
    </w:rPr>
  </w:style>
  <w:style w:type="character" w:styleId="Strong">
    <w:name w:val="Strong"/>
    <w:uiPriority w:val="22"/>
    <w:qFormat/>
    <w:rsid w:val="002B090A"/>
    <w:rPr>
      <w:b/>
      <w:bCs/>
    </w:rPr>
  </w:style>
  <w:style w:type="character" w:customStyle="1" w:styleId="apple-converted-space">
    <w:name w:val="apple-converted-space"/>
    <w:rsid w:val="002B090A"/>
  </w:style>
  <w:style w:type="paragraph" w:customStyle="1" w:styleId="bhpb-rteelement-4">
    <w:name w:val="bhpb-rteelement-4"/>
    <w:basedOn w:val="Normal"/>
    <w:rsid w:val="002B090A"/>
    <w:pPr>
      <w:spacing w:before="100" w:beforeAutospacing="1" w:after="100" w:afterAutospacing="1" w:line="240" w:lineRule="auto"/>
    </w:pPr>
    <w:rPr>
      <w:rFonts w:ascii="Times New Roman" w:eastAsia="Times New Roman" w:hAnsi="Times New Roman"/>
      <w:sz w:val="24"/>
      <w:lang w:eastAsia="en-AU"/>
    </w:rPr>
  </w:style>
  <w:style w:type="paragraph" w:styleId="ListParagraph">
    <w:name w:val="List Paragraph"/>
    <w:basedOn w:val="Normal"/>
    <w:uiPriority w:val="34"/>
    <w:qFormat/>
    <w:rsid w:val="007C56BD"/>
    <w:pPr>
      <w:spacing w:after="0" w:line="240" w:lineRule="auto"/>
      <w:ind w:left="720"/>
      <w:jc w:val="left"/>
    </w:pPr>
    <w:rPr>
      <w:rFonts w:eastAsia="Calibri" w:cs="Calibri"/>
      <w:lang w:eastAsia="en-AU"/>
    </w:rPr>
  </w:style>
  <w:style w:type="paragraph" w:customStyle="1" w:styleId="versionp">
    <w:name w:val="versionp"/>
    <w:basedOn w:val="Normal"/>
    <w:rsid w:val="00EA6837"/>
    <w:pPr>
      <w:spacing w:before="100" w:beforeAutospacing="1" w:after="100" w:afterAutospacing="1" w:line="240" w:lineRule="auto"/>
      <w:jc w:val="left"/>
    </w:pPr>
    <w:rPr>
      <w:rFonts w:ascii="Times New Roman" w:eastAsia="Times New Roman" w:hAnsi="Times New Roman"/>
      <w:sz w:val="24"/>
      <w:szCs w:val="24"/>
      <w:lang w:eastAsia="en-AU"/>
    </w:rPr>
  </w:style>
  <w:style w:type="character" w:styleId="Emphasis">
    <w:name w:val="Emphasis"/>
    <w:basedOn w:val="DefaultParagraphFont"/>
    <w:uiPriority w:val="20"/>
    <w:qFormat/>
    <w:rsid w:val="00EA6837"/>
    <w:rPr>
      <w:i/>
      <w:iCs/>
    </w:rPr>
  </w:style>
  <w:style w:type="character" w:customStyle="1" w:styleId="Heading1Char">
    <w:name w:val="Heading 1 Char"/>
    <w:basedOn w:val="DefaultParagraphFont"/>
    <w:link w:val="Heading1"/>
    <w:rsid w:val="00DE2B28"/>
    <w:rPr>
      <w:rFonts w:ascii="Oswald" w:hAnsi="Oswald"/>
      <w:b/>
      <w:color w:val="002060"/>
      <w:sz w:val="28"/>
      <w:szCs w:val="28"/>
      <w:lang w:eastAsia="en-US"/>
    </w:rPr>
  </w:style>
  <w:style w:type="table" w:styleId="GridTable1Light-Accent1">
    <w:name w:val="Grid Table 1 Light Accent 1"/>
    <w:basedOn w:val="TableNormal"/>
    <w:uiPriority w:val="4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99"/>
    <w:rsid w:val="004C059A"/>
    <w:pPr>
      <w:spacing w:after="120" w:line="240" w:lineRule="auto"/>
      <w:jc w:val="left"/>
    </w:pPr>
    <w:rPr>
      <w:rFonts w:ascii="Times New Roman" w:eastAsia="Times New Roman" w:hAnsi="Times New Roman"/>
      <w:sz w:val="24"/>
      <w:szCs w:val="24"/>
      <w:lang w:val="en-GB"/>
    </w:rPr>
  </w:style>
  <w:style w:type="character" w:customStyle="1" w:styleId="BodyTextChar">
    <w:name w:val="Body Text Char"/>
    <w:basedOn w:val="DefaultParagraphFont"/>
    <w:link w:val="BodyText"/>
    <w:uiPriority w:val="99"/>
    <w:rsid w:val="004C059A"/>
    <w:rPr>
      <w:rFonts w:ascii="Times New Roman" w:eastAsia="Times New Roman" w:hAnsi="Times New Roman"/>
      <w:sz w:val="24"/>
      <w:szCs w:val="24"/>
      <w:lang w:val="en-GB" w:eastAsia="en-US"/>
    </w:rPr>
  </w:style>
  <w:style w:type="character" w:customStyle="1" w:styleId="Bold">
    <w:name w:val="Bold"/>
    <w:uiPriority w:val="99"/>
    <w:rsid w:val="004C059A"/>
    <w:rPr>
      <w:rFonts w:cs="Times New Roman"/>
      <w:b/>
      <w:bCs/>
      <w:color w:val="auto"/>
    </w:rPr>
  </w:style>
  <w:style w:type="paragraph" w:customStyle="1" w:styleId="ABLOCKPARA">
    <w:name w:val="A BLOCK PARA"/>
    <w:basedOn w:val="Normal"/>
    <w:rsid w:val="005E553E"/>
    <w:pPr>
      <w:overflowPunct w:val="0"/>
      <w:autoSpaceDE w:val="0"/>
      <w:autoSpaceDN w:val="0"/>
      <w:adjustRightInd w:val="0"/>
      <w:spacing w:after="0" w:line="240" w:lineRule="auto"/>
      <w:jc w:val="left"/>
      <w:textAlignment w:val="baseline"/>
    </w:pPr>
    <w:rPr>
      <w:rFonts w:ascii="Book Antiqua" w:eastAsia="Times New Roman" w:hAnsi="Book Antiqua"/>
      <w:szCs w:val="20"/>
      <w:lang w:val="en-GB" w:eastAsia="en-AU"/>
    </w:rPr>
  </w:style>
  <w:style w:type="paragraph" w:customStyle="1" w:styleId="paragraph">
    <w:name w:val="paragraph"/>
    <w:basedOn w:val="Normal"/>
    <w:rsid w:val="00BF3B65"/>
    <w:pPr>
      <w:spacing w:before="100" w:beforeAutospacing="1" w:after="100" w:afterAutospacing="1" w:line="240" w:lineRule="auto"/>
      <w:jc w:val="left"/>
    </w:pPr>
    <w:rPr>
      <w:rFonts w:ascii="Times New Roman" w:eastAsia="Times New Roman" w:hAnsi="Times New Roman"/>
      <w:sz w:val="24"/>
      <w:szCs w:val="24"/>
      <w:lang w:eastAsia="en-AU"/>
    </w:rPr>
  </w:style>
  <w:style w:type="character" w:customStyle="1" w:styleId="normaltextrun">
    <w:name w:val="normaltextrun"/>
    <w:basedOn w:val="DefaultParagraphFont"/>
    <w:rsid w:val="00BF3B65"/>
  </w:style>
  <w:style w:type="character" w:customStyle="1" w:styleId="eop">
    <w:name w:val="eop"/>
    <w:basedOn w:val="DefaultParagraphFont"/>
    <w:rsid w:val="00BF3B65"/>
  </w:style>
  <w:style w:type="paragraph" w:customStyle="1" w:styleId="QIPConsultingBullet1">
    <w:name w:val="QIP Consulting Bullet 1"/>
    <w:basedOn w:val="ListParagraph"/>
    <w:qFormat/>
    <w:rsid w:val="00777EB1"/>
    <w:pPr>
      <w:numPr>
        <w:numId w:val="23"/>
      </w:numPr>
      <w:tabs>
        <w:tab w:val="num" w:pos="360"/>
      </w:tabs>
      <w:spacing w:line="288" w:lineRule="auto"/>
      <w:ind w:left="720" w:firstLine="0"/>
    </w:pPr>
    <w:rPr>
      <w:rFonts w:eastAsia="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26394">
      <w:bodyDiv w:val="1"/>
      <w:marLeft w:val="0"/>
      <w:marRight w:val="0"/>
      <w:marTop w:val="0"/>
      <w:marBottom w:val="0"/>
      <w:divBdr>
        <w:top w:val="none" w:sz="0" w:space="0" w:color="auto"/>
        <w:left w:val="none" w:sz="0" w:space="0" w:color="auto"/>
        <w:bottom w:val="none" w:sz="0" w:space="0" w:color="auto"/>
        <w:right w:val="none" w:sz="0" w:space="0" w:color="auto"/>
      </w:divBdr>
      <w:divsChild>
        <w:div w:id="1746292451">
          <w:marLeft w:val="0"/>
          <w:marRight w:val="0"/>
          <w:marTop w:val="0"/>
          <w:marBottom w:val="0"/>
          <w:divBdr>
            <w:top w:val="none" w:sz="0" w:space="0" w:color="auto"/>
            <w:left w:val="none" w:sz="0" w:space="0" w:color="auto"/>
            <w:bottom w:val="none" w:sz="0" w:space="0" w:color="auto"/>
            <w:right w:val="none" w:sz="0" w:space="0" w:color="auto"/>
          </w:divBdr>
          <w:divsChild>
            <w:div w:id="746148769">
              <w:marLeft w:val="0"/>
              <w:marRight w:val="0"/>
              <w:marTop w:val="150"/>
              <w:marBottom w:val="0"/>
              <w:divBdr>
                <w:top w:val="none" w:sz="0" w:space="0" w:color="auto"/>
                <w:left w:val="none" w:sz="0" w:space="0" w:color="auto"/>
                <w:bottom w:val="none" w:sz="0" w:space="0" w:color="auto"/>
                <w:right w:val="none" w:sz="0" w:space="0" w:color="auto"/>
              </w:divBdr>
            </w:div>
            <w:div w:id="820779061">
              <w:marLeft w:val="0"/>
              <w:marRight w:val="0"/>
              <w:marTop w:val="150"/>
              <w:marBottom w:val="0"/>
              <w:divBdr>
                <w:top w:val="none" w:sz="0" w:space="0" w:color="auto"/>
                <w:left w:val="none" w:sz="0" w:space="0" w:color="auto"/>
                <w:bottom w:val="none" w:sz="0" w:space="0" w:color="auto"/>
                <w:right w:val="none" w:sz="0" w:space="0" w:color="auto"/>
              </w:divBdr>
            </w:div>
            <w:div w:id="1250432842">
              <w:marLeft w:val="0"/>
              <w:marRight w:val="0"/>
              <w:marTop w:val="150"/>
              <w:marBottom w:val="0"/>
              <w:divBdr>
                <w:top w:val="none" w:sz="0" w:space="0" w:color="auto"/>
                <w:left w:val="none" w:sz="0" w:space="0" w:color="auto"/>
                <w:bottom w:val="none" w:sz="0" w:space="0" w:color="auto"/>
                <w:right w:val="none" w:sz="0" w:space="0" w:color="auto"/>
              </w:divBdr>
            </w:div>
            <w:div w:id="1393653684">
              <w:marLeft w:val="0"/>
              <w:marRight w:val="0"/>
              <w:marTop w:val="150"/>
              <w:marBottom w:val="0"/>
              <w:divBdr>
                <w:top w:val="none" w:sz="0" w:space="0" w:color="auto"/>
                <w:left w:val="none" w:sz="0" w:space="0" w:color="auto"/>
                <w:bottom w:val="none" w:sz="0" w:space="0" w:color="auto"/>
                <w:right w:val="none" w:sz="0" w:space="0" w:color="auto"/>
              </w:divBdr>
            </w:div>
            <w:div w:id="1884175973">
              <w:marLeft w:val="0"/>
              <w:marRight w:val="0"/>
              <w:marTop w:val="150"/>
              <w:marBottom w:val="0"/>
              <w:divBdr>
                <w:top w:val="none" w:sz="0" w:space="0" w:color="auto"/>
                <w:left w:val="none" w:sz="0" w:space="0" w:color="auto"/>
                <w:bottom w:val="none" w:sz="0" w:space="0" w:color="auto"/>
                <w:right w:val="none" w:sz="0" w:space="0" w:color="auto"/>
              </w:divBdr>
              <w:divsChild>
                <w:div w:id="101726357">
                  <w:marLeft w:val="0"/>
                  <w:marRight w:val="0"/>
                  <w:marTop w:val="150"/>
                  <w:marBottom w:val="0"/>
                  <w:divBdr>
                    <w:top w:val="none" w:sz="0" w:space="0" w:color="auto"/>
                    <w:left w:val="none" w:sz="0" w:space="0" w:color="auto"/>
                    <w:bottom w:val="none" w:sz="0" w:space="0" w:color="auto"/>
                    <w:right w:val="none" w:sz="0" w:space="0" w:color="auto"/>
                  </w:divBdr>
                </w:div>
                <w:div w:id="1315643570">
                  <w:marLeft w:val="0"/>
                  <w:marRight w:val="0"/>
                  <w:marTop w:val="150"/>
                  <w:marBottom w:val="0"/>
                  <w:divBdr>
                    <w:top w:val="none" w:sz="0" w:space="0" w:color="auto"/>
                    <w:left w:val="none" w:sz="0" w:space="0" w:color="auto"/>
                    <w:bottom w:val="none" w:sz="0" w:space="0" w:color="auto"/>
                    <w:right w:val="none" w:sz="0" w:space="0" w:color="auto"/>
                  </w:divBdr>
                </w:div>
              </w:divsChild>
            </w:div>
            <w:div w:id="1946621078">
              <w:marLeft w:val="0"/>
              <w:marRight w:val="0"/>
              <w:marTop w:val="150"/>
              <w:marBottom w:val="0"/>
              <w:divBdr>
                <w:top w:val="none" w:sz="0" w:space="0" w:color="auto"/>
                <w:left w:val="none" w:sz="0" w:space="0" w:color="auto"/>
                <w:bottom w:val="none" w:sz="0" w:space="0" w:color="auto"/>
                <w:right w:val="none" w:sz="0" w:space="0" w:color="auto"/>
              </w:divBdr>
            </w:div>
            <w:div w:id="2086024353">
              <w:marLeft w:val="0"/>
              <w:marRight w:val="0"/>
              <w:marTop w:val="150"/>
              <w:marBottom w:val="0"/>
              <w:divBdr>
                <w:top w:val="none" w:sz="0" w:space="0" w:color="auto"/>
                <w:left w:val="none" w:sz="0" w:space="0" w:color="auto"/>
                <w:bottom w:val="none" w:sz="0" w:space="0" w:color="auto"/>
                <w:right w:val="none" w:sz="0" w:space="0" w:color="auto"/>
              </w:divBdr>
            </w:div>
            <w:div w:id="2119828930">
              <w:marLeft w:val="0"/>
              <w:marRight w:val="0"/>
              <w:marTop w:val="150"/>
              <w:marBottom w:val="0"/>
              <w:divBdr>
                <w:top w:val="none" w:sz="0" w:space="0" w:color="auto"/>
                <w:left w:val="none" w:sz="0" w:space="0" w:color="auto"/>
                <w:bottom w:val="none" w:sz="0" w:space="0" w:color="auto"/>
                <w:right w:val="none" w:sz="0" w:space="0" w:color="auto"/>
              </w:divBdr>
            </w:div>
            <w:div w:id="21308550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6552396">
      <w:bodyDiv w:val="1"/>
      <w:marLeft w:val="0"/>
      <w:marRight w:val="0"/>
      <w:marTop w:val="0"/>
      <w:marBottom w:val="0"/>
      <w:divBdr>
        <w:top w:val="none" w:sz="0" w:space="0" w:color="auto"/>
        <w:left w:val="none" w:sz="0" w:space="0" w:color="auto"/>
        <w:bottom w:val="none" w:sz="0" w:space="0" w:color="auto"/>
        <w:right w:val="none" w:sz="0" w:space="0" w:color="auto"/>
      </w:divBdr>
      <w:divsChild>
        <w:div w:id="1532648568">
          <w:marLeft w:val="0"/>
          <w:marRight w:val="0"/>
          <w:marTop w:val="0"/>
          <w:marBottom w:val="0"/>
          <w:divBdr>
            <w:top w:val="none" w:sz="0" w:space="0" w:color="auto"/>
            <w:left w:val="none" w:sz="0" w:space="0" w:color="auto"/>
            <w:bottom w:val="none" w:sz="0" w:space="0" w:color="auto"/>
            <w:right w:val="none" w:sz="0" w:space="0" w:color="auto"/>
          </w:divBdr>
        </w:div>
      </w:divsChild>
    </w:div>
    <w:div w:id="428353352">
      <w:bodyDiv w:val="1"/>
      <w:marLeft w:val="0"/>
      <w:marRight w:val="0"/>
      <w:marTop w:val="0"/>
      <w:marBottom w:val="0"/>
      <w:divBdr>
        <w:top w:val="none" w:sz="0" w:space="0" w:color="auto"/>
        <w:left w:val="none" w:sz="0" w:space="0" w:color="auto"/>
        <w:bottom w:val="none" w:sz="0" w:space="0" w:color="auto"/>
        <w:right w:val="none" w:sz="0" w:space="0" w:color="auto"/>
      </w:divBdr>
      <w:divsChild>
        <w:div w:id="39063312">
          <w:marLeft w:val="0"/>
          <w:marRight w:val="0"/>
          <w:marTop w:val="0"/>
          <w:marBottom w:val="0"/>
          <w:divBdr>
            <w:top w:val="none" w:sz="0" w:space="0" w:color="auto"/>
            <w:left w:val="none" w:sz="0" w:space="0" w:color="auto"/>
            <w:bottom w:val="none" w:sz="0" w:space="0" w:color="auto"/>
            <w:right w:val="none" w:sz="0" w:space="0" w:color="auto"/>
          </w:divBdr>
          <w:divsChild>
            <w:div w:id="41757545">
              <w:marLeft w:val="0"/>
              <w:marRight w:val="0"/>
              <w:marTop w:val="0"/>
              <w:marBottom w:val="0"/>
              <w:divBdr>
                <w:top w:val="none" w:sz="0" w:space="0" w:color="auto"/>
                <w:left w:val="none" w:sz="0" w:space="0" w:color="auto"/>
                <w:bottom w:val="none" w:sz="0" w:space="0" w:color="auto"/>
                <w:right w:val="none" w:sz="0" w:space="0" w:color="auto"/>
              </w:divBdr>
              <w:divsChild>
                <w:div w:id="148199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5698">
          <w:marLeft w:val="0"/>
          <w:marRight w:val="0"/>
          <w:marTop w:val="0"/>
          <w:marBottom w:val="0"/>
          <w:divBdr>
            <w:top w:val="none" w:sz="0" w:space="0" w:color="auto"/>
            <w:left w:val="none" w:sz="0" w:space="0" w:color="auto"/>
            <w:bottom w:val="none" w:sz="0" w:space="0" w:color="auto"/>
            <w:right w:val="none" w:sz="0" w:space="0" w:color="auto"/>
          </w:divBdr>
          <w:divsChild>
            <w:div w:id="516966747">
              <w:marLeft w:val="0"/>
              <w:marRight w:val="0"/>
              <w:marTop w:val="0"/>
              <w:marBottom w:val="0"/>
              <w:divBdr>
                <w:top w:val="none" w:sz="0" w:space="0" w:color="auto"/>
                <w:left w:val="none" w:sz="0" w:space="0" w:color="auto"/>
                <w:bottom w:val="none" w:sz="0" w:space="0" w:color="auto"/>
                <w:right w:val="none" w:sz="0" w:space="0" w:color="auto"/>
              </w:divBdr>
              <w:divsChild>
                <w:div w:id="624389385">
                  <w:marLeft w:val="-150"/>
                  <w:marRight w:val="-150"/>
                  <w:marTop w:val="0"/>
                  <w:marBottom w:val="0"/>
                  <w:divBdr>
                    <w:top w:val="none" w:sz="0" w:space="0" w:color="auto"/>
                    <w:left w:val="none" w:sz="0" w:space="0" w:color="auto"/>
                    <w:bottom w:val="none" w:sz="0" w:space="0" w:color="auto"/>
                    <w:right w:val="none" w:sz="0" w:space="0" w:color="auto"/>
                  </w:divBdr>
                  <w:divsChild>
                    <w:div w:id="1486437841">
                      <w:marLeft w:val="0"/>
                      <w:marRight w:val="0"/>
                      <w:marTop w:val="0"/>
                      <w:marBottom w:val="0"/>
                      <w:divBdr>
                        <w:top w:val="none" w:sz="0" w:space="0" w:color="auto"/>
                        <w:left w:val="none" w:sz="0" w:space="0" w:color="auto"/>
                        <w:bottom w:val="none" w:sz="0" w:space="0" w:color="auto"/>
                        <w:right w:val="none" w:sz="0" w:space="0" w:color="auto"/>
                      </w:divBdr>
                    </w:div>
                  </w:divsChild>
                </w:div>
                <w:div w:id="6643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80681">
      <w:bodyDiv w:val="1"/>
      <w:marLeft w:val="0"/>
      <w:marRight w:val="0"/>
      <w:marTop w:val="0"/>
      <w:marBottom w:val="0"/>
      <w:divBdr>
        <w:top w:val="none" w:sz="0" w:space="0" w:color="auto"/>
        <w:left w:val="none" w:sz="0" w:space="0" w:color="auto"/>
        <w:bottom w:val="none" w:sz="0" w:space="0" w:color="auto"/>
        <w:right w:val="none" w:sz="0" w:space="0" w:color="auto"/>
      </w:divBdr>
    </w:div>
    <w:div w:id="556938967">
      <w:bodyDiv w:val="1"/>
      <w:marLeft w:val="0"/>
      <w:marRight w:val="0"/>
      <w:marTop w:val="0"/>
      <w:marBottom w:val="0"/>
      <w:divBdr>
        <w:top w:val="none" w:sz="0" w:space="0" w:color="auto"/>
        <w:left w:val="none" w:sz="0" w:space="0" w:color="auto"/>
        <w:bottom w:val="none" w:sz="0" w:space="0" w:color="auto"/>
        <w:right w:val="none" w:sz="0" w:space="0" w:color="auto"/>
      </w:divBdr>
    </w:div>
    <w:div w:id="1440368818">
      <w:bodyDiv w:val="1"/>
      <w:marLeft w:val="0"/>
      <w:marRight w:val="0"/>
      <w:marTop w:val="0"/>
      <w:marBottom w:val="0"/>
      <w:divBdr>
        <w:top w:val="none" w:sz="0" w:space="0" w:color="auto"/>
        <w:left w:val="none" w:sz="0" w:space="0" w:color="auto"/>
        <w:bottom w:val="none" w:sz="0" w:space="0" w:color="auto"/>
        <w:right w:val="none" w:sz="0" w:space="0" w:color="auto"/>
      </w:divBdr>
      <w:divsChild>
        <w:div w:id="1328283850">
          <w:marLeft w:val="0"/>
          <w:marRight w:val="0"/>
          <w:marTop w:val="0"/>
          <w:marBottom w:val="0"/>
          <w:divBdr>
            <w:top w:val="none" w:sz="0" w:space="0" w:color="auto"/>
            <w:left w:val="none" w:sz="0" w:space="0" w:color="auto"/>
            <w:bottom w:val="none" w:sz="0" w:space="0" w:color="auto"/>
            <w:right w:val="none" w:sz="0" w:space="0" w:color="auto"/>
          </w:divBdr>
        </w:div>
      </w:divsChild>
    </w:div>
    <w:div w:id="1567377809">
      <w:bodyDiv w:val="1"/>
      <w:marLeft w:val="0"/>
      <w:marRight w:val="0"/>
      <w:marTop w:val="0"/>
      <w:marBottom w:val="0"/>
      <w:divBdr>
        <w:top w:val="none" w:sz="0" w:space="0" w:color="auto"/>
        <w:left w:val="none" w:sz="0" w:space="0" w:color="auto"/>
        <w:bottom w:val="none" w:sz="0" w:space="0" w:color="auto"/>
        <w:right w:val="none" w:sz="0" w:space="0" w:color="auto"/>
      </w:divBdr>
    </w:div>
    <w:div w:id="1614481142">
      <w:bodyDiv w:val="1"/>
      <w:marLeft w:val="0"/>
      <w:marRight w:val="0"/>
      <w:marTop w:val="0"/>
      <w:marBottom w:val="0"/>
      <w:divBdr>
        <w:top w:val="none" w:sz="0" w:space="0" w:color="auto"/>
        <w:left w:val="none" w:sz="0" w:space="0" w:color="auto"/>
        <w:bottom w:val="none" w:sz="0" w:space="0" w:color="auto"/>
        <w:right w:val="none" w:sz="0" w:space="0" w:color="auto"/>
      </w:divBdr>
    </w:div>
    <w:div w:id="2062291480">
      <w:bodyDiv w:val="1"/>
      <w:marLeft w:val="0"/>
      <w:marRight w:val="0"/>
      <w:marTop w:val="0"/>
      <w:marBottom w:val="0"/>
      <w:divBdr>
        <w:top w:val="none" w:sz="0" w:space="0" w:color="auto"/>
        <w:left w:val="none" w:sz="0" w:space="0" w:color="auto"/>
        <w:bottom w:val="none" w:sz="0" w:space="0" w:color="auto"/>
        <w:right w:val="none" w:sz="0" w:space="0" w:color="auto"/>
      </w:divBdr>
      <w:divsChild>
        <w:div w:id="771241017">
          <w:marLeft w:val="0"/>
          <w:marRight w:val="0"/>
          <w:marTop w:val="0"/>
          <w:marBottom w:val="0"/>
          <w:divBdr>
            <w:top w:val="none" w:sz="0" w:space="0" w:color="auto"/>
            <w:left w:val="none" w:sz="0" w:space="0" w:color="auto"/>
            <w:bottom w:val="none" w:sz="0" w:space="0" w:color="auto"/>
            <w:right w:val="none" w:sz="0" w:space="0" w:color="auto"/>
          </w:divBdr>
        </w:div>
      </w:divsChild>
    </w:div>
    <w:div w:id="2134669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1a5fdc22-7b66-4111-aade-6240fe84ee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C12D924479304C8171280ACB6B19F7" ma:contentTypeVersion="5" ma:contentTypeDescription="Create a new document." ma:contentTypeScope="" ma:versionID="34117c0651bf0db607f9543e4d2d1ae2">
  <xsd:schema xmlns:xsd="http://www.w3.org/2001/XMLSchema" xmlns:xs="http://www.w3.org/2001/XMLSchema" xmlns:p="http://schemas.microsoft.com/office/2006/metadata/properties" xmlns:ns2="1a5fdc22-7b66-4111-aade-6240fe84ee4e" targetNamespace="http://schemas.microsoft.com/office/2006/metadata/properties" ma:root="true" ma:fieldsID="52d3beba08e08b32b67dc0051d87dd1c" ns2:_="">
    <xsd:import namespace="1a5fdc22-7b66-4111-aade-6240fe84ee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fdc22-7b66-4111-aade-6240fe84e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ate" ma:index="12" nillable="true" ma:displayName="Date" ma:format="DateOnly"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3B042-C9E1-425C-91DD-C2CA541E91A8}">
  <ds:schemaRefs>
    <ds:schemaRef ds:uri="http://schemas.microsoft.com/sharepoint/v3/contenttype/forms"/>
  </ds:schemaRefs>
</ds:datastoreItem>
</file>

<file path=customXml/itemProps2.xml><?xml version="1.0" encoding="utf-8"?>
<ds:datastoreItem xmlns:ds="http://schemas.openxmlformats.org/officeDocument/2006/customXml" ds:itemID="{86F1BEDD-0977-45AF-9821-895C11EEF460}">
  <ds:schemaRefs>
    <ds:schemaRef ds:uri="http://purl.org/dc/elements/1.1/"/>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 ds:uri="http://schemas.microsoft.com/office/infopath/2007/PartnerControls"/>
    <ds:schemaRef ds:uri="1a5fdc22-7b66-4111-aade-6240fe84ee4e"/>
  </ds:schemaRefs>
</ds:datastoreItem>
</file>

<file path=customXml/itemProps3.xml><?xml version="1.0" encoding="utf-8"?>
<ds:datastoreItem xmlns:ds="http://schemas.openxmlformats.org/officeDocument/2006/customXml" ds:itemID="{3E9B618B-CC50-499C-B441-3FD0B7B54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5fdc22-7b66-4111-aade-6240fe84e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C375A6-25B5-48FD-A37A-840A25F08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1678</Words>
  <Characters>10946</Characters>
  <Application>Microsoft Office Word</Application>
  <DocSecurity>0</DocSecurity>
  <Lines>91</Lines>
  <Paragraphs>25</Paragraphs>
  <ScaleCrop>false</ScaleCrop>
  <Company>Harrison Human Resources Pty Ltd</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Harrison Human Resources Document</dc:title>
  <dc:subject/>
  <dc:creator>..</dc:creator>
  <cp:keywords/>
  <cp:lastModifiedBy>Allana Burns</cp:lastModifiedBy>
  <cp:revision>5</cp:revision>
  <cp:lastPrinted>2018-10-25T04:01:00Z</cp:lastPrinted>
  <dcterms:created xsi:type="dcterms:W3CDTF">2024-08-06T06:37:00Z</dcterms:created>
  <dcterms:modified xsi:type="dcterms:W3CDTF">2024-08-06T06:38:00Z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0x010100F7C12D924479304C8171280ACB6B19F7</vt:lpwstr>
  </property>
  <property fmtid="{D5CDD505-2E9C-101B-9397-08002B2CF9AE}" pid="3" name="Order">
    <vt:r8>23000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SIP_Label_45703d1c-0f2a-4fb5-9761-adb2eba1cc1b_Enabled">
    <vt:lpwstr>true</vt:lpwstr>
  </property>
  <property fmtid="{D5CDD505-2E9C-101B-9397-08002B2CF9AE}" pid="9" name="MSIP_Label_45703d1c-0f2a-4fb5-9761-adb2eba1cc1b_SetDate">
    <vt:lpwstr>2024-07-16T05:06:10Z</vt:lpwstr>
  </property>
  <property fmtid="{D5CDD505-2E9C-101B-9397-08002B2CF9AE}" pid="10" name="MSIP_Label_45703d1c-0f2a-4fb5-9761-adb2eba1cc1b_Method">
    <vt:lpwstr>Standard</vt:lpwstr>
  </property>
  <property fmtid="{D5CDD505-2E9C-101B-9397-08002B2CF9AE}" pid="11" name="MSIP_Label_45703d1c-0f2a-4fb5-9761-adb2eba1cc1b_Name">
    <vt:lpwstr>General</vt:lpwstr>
  </property>
  <property fmtid="{D5CDD505-2E9C-101B-9397-08002B2CF9AE}" pid="12" name="MSIP_Label_45703d1c-0f2a-4fb5-9761-adb2eba1cc1b_SiteId">
    <vt:lpwstr>63b3d605-e10d-4fa0-9548-663e303a6262</vt:lpwstr>
  </property>
  <property fmtid="{D5CDD505-2E9C-101B-9397-08002B2CF9AE}" pid="13" name="MSIP_Label_45703d1c-0f2a-4fb5-9761-adb2eba1cc1b_ActionId">
    <vt:lpwstr>8d13dab6-a0c0-4857-a457-b6cb0f52f1a7</vt:lpwstr>
  </property>
  <property fmtid="{D5CDD505-2E9C-101B-9397-08002B2CF9AE}" pid="14" name="MSIP_Label_45703d1c-0f2a-4fb5-9761-adb2eba1cc1b_ContentBits">
    <vt:lpwstr>0</vt:lpwstr>
  </property>
</Properties>
</file>